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drawing>
          <wp:anchor distT="0" distB="0" distL="114300" distR="114300" simplePos="0" relativeHeight="251661312" behindDoc="1" locked="0" layoutInCell="0" allowOverlap="1">
            <wp:simplePos x="0" y="0"/>
            <wp:positionH relativeFrom="margin">
              <wp:posOffset>-821055</wp:posOffset>
            </wp:positionH>
            <wp:positionV relativeFrom="margin">
              <wp:posOffset>-822325</wp:posOffset>
            </wp:positionV>
            <wp:extent cx="7560310" cy="10692765"/>
            <wp:effectExtent l="0" t="0" r="2540" b="13335"/>
            <wp:wrapNone/>
            <wp:docPr id="1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8675113" descr="962306be775099fd3de14e0fdce536b"/>
                    <pic:cNvPicPr>
                      <a:picLocks noChangeAspect="1"/>
                    </pic:cNvPicPr>
                  </pic:nvPicPr>
                  <pic:blipFill>
                    <a:blip r:embed="rId21"/>
                    <a:stretch>
                      <a:fillRect/>
                    </a:stretch>
                  </pic:blipFill>
                  <pic:spPr>
                    <a:xfrm>
                      <a:off x="0" y="0"/>
                      <a:ext cx="7560310" cy="10692765"/>
                    </a:xfrm>
                    <a:prstGeom prst="rect">
                      <a:avLst/>
                    </a:prstGeom>
                    <a:noFill/>
                    <a:ln>
                      <a:noFill/>
                    </a:ln>
                  </pic:spPr>
                </pic:pic>
              </a:graphicData>
            </a:graphic>
          </wp:anchor>
        </w:drawing>
      </w:r>
    </w:p>
    <w:p>
      <w:pPr>
        <w:spacing w:line="360" w:lineRule="auto"/>
        <w:jc w:val="left"/>
      </w:pPr>
    </w:p>
    <w:p>
      <w:pPr>
        <w:spacing w:line="360" w:lineRule="auto"/>
      </w:pPr>
    </w:p>
    <w:p>
      <w:pPr>
        <w:spacing w:line="360" w:lineRule="auto"/>
      </w:pPr>
    </w:p>
    <w:p>
      <w:pPr>
        <w:spacing w:line="360" w:lineRule="auto"/>
      </w:pPr>
    </w:p>
    <w:p>
      <w:pPr>
        <w:spacing w:line="360" w:lineRule="auto"/>
        <w:rPr>
          <w:rFonts w:ascii="黑体" w:hAnsi="宋体" w:eastAsia="黑体"/>
          <w:szCs w:val="21"/>
        </w:rPr>
      </w:pPr>
      <w:r>
        <w:rPr>
          <w:rFonts w:ascii="黑体" w:hAnsi="宋体" w:eastAsia="黑体"/>
          <w:szCs w:val="21"/>
        </w:rPr>
        <mc:AlternateContent>
          <mc:Choice Requires="wps">
            <w:drawing>
              <wp:anchor distT="0" distB="0" distL="114300" distR="114300" simplePos="0" relativeHeight="251660288" behindDoc="0" locked="0" layoutInCell="1" allowOverlap="1">
                <wp:simplePos x="0" y="0"/>
                <wp:positionH relativeFrom="column">
                  <wp:posOffset>835660</wp:posOffset>
                </wp:positionH>
                <wp:positionV relativeFrom="paragraph">
                  <wp:posOffset>64135</wp:posOffset>
                </wp:positionV>
                <wp:extent cx="4930775" cy="792480"/>
                <wp:effectExtent l="0" t="0" r="0" b="0"/>
                <wp:wrapNone/>
                <wp:docPr id="9" name="Text Box 4"/>
                <wp:cNvGraphicFramePr/>
                <a:graphic xmlns:a="http://schemas.openxmlformats.org/drawingml/2006/main">
                  <a:graphicData uri="http://schemas.microsoft.com/office/word/2010/wordprocessingShape">
                    <wps:wsp>
                      <wps:cNvSpPr txBox="1">
                        <a:spLocks noChangeArrowheads="1"/>
                      </wps:cNvSpPr>
                      <wps:spPr bwMode="auto">
                        <a:xfrm>
                          <a:off x="0" y="0"/>
                          <a:ext cx="4312920" cy="792480"/>
                        </a:xfrm>
                        <a:prstGeom prst="rect">
                          <a:avLst/>
                        </a:prstGeom>
                        <a:noFill/>
                        <a:ln>
                          <a:noFill/>
                        </a:ln>
                        <a:effectLst/>
                      </wps:spPr>
                      <wps:txbx>
                        <w:txbxContent>
                          <w:p>
                            <w:pPr>
                              <w:pStyle w:val="4"/>
                              <w:jc w:val="both"/>
                              <w:rPr>
                                <w:color w:val="002071"/>
                              </w:rPr>
                            </w:pPr>
                            <w:r>
                              <w:rPr>
                                <w:rFonts w:hint="eastAsia"/>
                                <w:color w:val="002071"/>
                                <w:lang w:val="en-US" w:eastAsia="zh-CN"/>
                              </w:rPr>
                              <w:t>铝幕墙板质量认证规则</w:t>
                            </w:r>
                          </w:p>
                        </w:txbxContent>
                      </wps:txbx>
                      <wps:bodyPr rot="0" vert="horz" wrap="square" lIns="0" tIns="144000" rIns="0" bIns="82800" anchor="t" anchorCtr="0" upright="1">
                        <a:noAutofit/>
                      </wps:bodyPr>
                    </wps:wsp>
                  </a:graphicData>
                </a:graphic>
              </wp:anchor>
            </w:drawing>
          </mc:Choice>
          <mc:Fallback>
            <w:pict>
              <v:shape id="Text Box 4" o:spid="_x0000_s1026" o:spt="202" type="#_x0000_t202" style="position:absolute;left:0pt;margin-left:65.8pt;margin-top:5.05pt;height:62.4pt;width:388.25pt;z-index:251660288;mso-width-relative:page;mso-height-relative:page;" filled="f" stroked="f" coordsize="21600,21600" o:gfxdata="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MQ5qNcAAAAKAQAADwAAAAAAAAABACAAAAAi&#10;AAAAZHJzL2Rvd25yZXYueG1sUEsBAhQAFAAAAAgAh07iQOS8rZMLAgAAGwQAAA4AAAAAAAAAAQAg&#10;AAAAJgEAAGRycy9lMm9Eb2MueG1sUEsFBgAAAAAGAAYAWQEAAKMFAAAAAA==&#10;">
                <v:fill on="f" focussize="0,0"/>
                <v:stroke on="f"/>
                <v:imagedata o:title=""/>
                <o:lock v:ext="edit" aspectratio="f"/>
                <v:textbox inset="0mm,4mm,0mm,2.3mm">
                  <w:txbxContent>
                    <w:p>
                      <w:pPr>
                        <w:pStyle w:val="4"/>
                        <w:jc w:val="both"/>
                        <w:rPr>
                          <w:color w:val="002071"/>
                        </w:rPr>
                      </w:pPr>
                      <w:r>
                        <w:rPr>
                          <w:rFonts w:hint="eastAsia"/>
                          <w:color w:val="002071"/>
                          <w:lang w:val="en-US" w:eastAsia="zh-CN"/>
                        </w:rPr>
                        <w:t>铝幕墙板质量认证规则</w:t>
                      </w:r>
                    </w:p>
                  </w:txbxContent>
                </v:textbox>
              </v:shape>
            </w:pict>
          </mc:Fallback>
        </mc:AlternateContent>
      </w: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tbl>
      <w:tblPr>
        <w:tblStyle w:val="11"/>
        <w:tblpPr w:leftFromText="180" w:rightFromText="180" w:vertAnchor="text" w:horzAnchor="page" w:tblpX="3188" w:tblpY="79"/>
        <w:tblOverlap w:val="never"/>
        <w:tblW w:w="0" w:type="auto"/>
        <w:tblInd w:w="0" w:type="dxa"/>
        <w:tblLayout w:type="autofit"/>
        <w:tblCellMar>
          <w:top w:w="0" w:type="dxa"/>
          <w:left w:w="108" w:type="dxa"/>
          <w:bottom w:w="0" w:type="dxa"/>
          <w:right w:w="108" w:type="dxa"/>
        </w:tblCellMar>
      </w:tblPr>
      <w:tblGrid>
        <w:gridCol w:w="1846"/>
        <w:gridCol w:w="4249"/>
      </w:tblGrid>
      <w:tr>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文件编号：</w:t>
            </w:r>
          </w:p>
        </w:tc>
        <w:tc>
          <w:tcPr>
            <w:tcW w:w="4249" w:type="dxa"/>
            <w:vAlign w:val="center"/>
          </w:tcPr>
          <w:p>
            <w:pPr>
              <w:ind w:right="180" w:firstLine="280" w:firstLineChars="100"/>
              <w:jc w:val="both"/>
              <w:rPr>
                <w:rFonts w:hint="default" w:ascii="隶书" w:hAnsi="思源黑体 CN Medium" w:eastAsia="隶书" w:cs="思源黑体 CN Medium"/>
                <w:color w:val="002071"/>
                <w:sz w:val="30"/>
                <w:highlight w:val="none"/>
                <w:lang w:val="en-US" w:eastAsia="zh-CN"/>
              </w:rPr>
            </w:pPr>
            <w:r>
              <w:rPr>
                <w:rFonts w:hint="eastAsia" w:ascii="隶书" w:hAnsi="思源黑体 CN Medium" w:eastAsia="隶书" w:cs="思源黑体 CN Medium"/>
                <w:color w:val="002071"/>
                <w:sz w:val="28"/>
                <w:szCs w:val="15"/>
                <w:highlight w:val="none"/>
              </w:rPr>
              <w:t>CQM11-3311-03-20</w:t>
            </w:r>
            <w:r>
              <w:rPr>
                <w:rFonts w:hint="eastAsia" w:ascii="隶书" w:hAnsi="思源黑体 CN Medium" w:eastAsia="隶书" w:cs="思源黑体 CN Medium"/>
                <w:color w:val="002071"/>
                <w:sz w:val="28"/>
                <w:szCs w:val="15"/>
                <w:highlight w:val="none"/>
                <w:lang w:val="en-US" w:eastAsia="zh-CN"/>
              </w:rPr>
              <w:t>24</w:t>
            </w:r>
          </w:p>
        </w:tc>
      </w:tr>
      <w:tr>
        <w:tblPrEx>
          <w:tblCellMar>
            <w:top w:w="0" w:type="dxa"/>
            <w:left w:w="108" w:type="dxa"/>
            <w:bottom w:w="0" w:type="dxa"/>
            <w:right w:w="108" w:type="dxa"/>
          </w:tblCellMar>
        </w:tblPrEx>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发布日期：</w:t>
            </w:r>
          </w:p>
        </w:tc>
        <w:tc>
          <w:tcPr>
            <w:tcW w:w="4249" w:type="dxa"/>
            <w:vAlign w:val="center"/>
          </w:tcPr>
          <w:p>
            <w:pPr>
              <w:ind w:firstLine="280" w:firstLineChars="100"/>
              <w:rPr>
                <w:rFonts w:ascii="隶书" w:hAnsi="思源黑体 CN Medium" w:eastAsia="隶书" w:cs="思源黑体 CN Medium"/>
                <w:color w:val="002071"/>
                <w:sz w:val="28"/>
              </w:rPr>
            </w:pPr>
            <w:r>
              <w:rPr>
                <w:rFonts w:hint="eastAsia" w:ascii="隶书" w:hAnsi="思源黑体 CN Medium" w:eastAsia="隶书" w:cs="思源黑体 CN Medium"/>
                <w:color w:val="002071"/>
                <w:sz w:val="28"/>
                <w:szCs w:val="15"/>
                <w:lang w:val="en-US" w:eastAsia="zh-CN"/>
              </w:rPr>
              <w:t>2013</w:t>
            </w:r>
            <w:r>
              <w:rPr>
                <w:rFonts w:hint="eastAsia" w:ascii="隶书" w:hAnsi="思源黑体 CN Medium" w:eastAsia="隶书" w:cs="思源黑体 CN Medium"/>
                <w:color w:val="002071"/>
                <w:sz w:val="28"/>
                <w:szCs w:val="15"/>
              </w:rPr>
              <w:t>年</w:t>
            </w:r>
            <w:r>
              <w:rPr>
                <w:rFonts w:hint="eastAsia" w:ascii="隶书" w:hAnsi="思源黑体 CN Medium" w:eastAsia="隶书" w:cs="思源黑体 CN Medium"/>
                <w:color w:val="002071"/>
                <w:sz w:val="28"/>
                <w:szCs w:val="15"/>
                <w:lang w:val="en-US" w:eastAsia="zh-CN"/>
              </w:rPr>
              <w:t>08</w:t>
            </w:r>
            <w:r>
              <w:rPr>
                <w:rFonts w:hint="eastAsia" w:ascii="隶书" w:hAnsi="思源黑体 CN Medium" w:eastAsia="隶书" w:cs="思源黑体 CN Medium"/>
                <w:color w:val="002071"/>
                <w:sz w:val="28"/>
                <w:szCs w:val="15"/>
              </w:rPr>
              <w:t>月</w:t>
            </w:r>
            <w:r>
              <w:rPr>
                <w:rFonts w:hint="eastAsia" w:ascii="隶书" w:hAnsi="思源黑体 CN Medium" w:eastAsia="隶书" w:cs="思源黑体 CN Medium"/>
                <w:color w:val="002071"/>
                <w:sz w:val="28"/>
                <w:szCs w:val="15"/>
                <w:lang w:val="en-US" w:eastAsia="zh-CN"/>
              </w:rPr>
              <w:t>15</w:t>
            </w:r>
            <w:r>
              <w:rPr>
                <w:rFonts w:hint="eastAsia" w:ascii="隶书" w:hAnsi="思源黑体 CN Medium" w:eastAsia="隶书" w:cs="思源黑体 CN Medium"/>
                <w:color w:val="002071"/>
                <w:sz w:val="28"/>
                <w:szCs w:val="15"/>
              </w:rPr>
              <w:t>日</w:t>
            </w:r>
          </w:p>
        </w:tc>
      </w:tr>
      <w:tr>
        <w:tblPrEx>
          <w:tblCellMar>
            <w:top w:w="0" w:type="dxa"/>
            <w:left w:w="108" w:type="dxa"/>
            <w:bottom w:w="0" w:type="dxa"/>
            <w:right w:w="108" w:type="dxa"/>
          </w:tblCellMar>
        </w:tblPrEx>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修订日期：</w:t>
            </w:r>
          </w:p>
        </w:tc>
        <w:tc>
          <w:tcPr>
            <w:tcW w:w="4249" w:type="dxa"/>
            <w:vAlign w:val="center"/>
          </w:tcPr>
          <w:p>
            <w:pPr>
              <w:ind w:firstLine="280" w:firstLineChars="100"/>
              <w:rPr>
                <w:rFonts w:ascii="隶书" w:hAnsi="思源黑体 CN Medium" w:eastAsia="隶书" w:cs="思源黑体 CN Medium"/>
                <w:color w:val="002071"/>
                <w:sz w:val="28"/>
                <w:szCs w:val="15"/>
                <w:highlight w:val="none"/>
              </w:rPr>
            </w:pPr>
            <w:r>
              <w:rPr>
                <w:rFonts w:hint="eastAsia" w:ascii="隶书" w:hAnsi="思源黑体 CN Medium" w:eastAsia="隶书" w:cs="思源黑体 CN Medium"/>
                <w:color w:val="002071"/>
                <w:sz w:val="28"/>
                <w:szCs w:val="15"/>
                <w:highlight w:val="none"/>
                <w:lang w:val="en-US" w:eastAsia="zh-CN"/>
              </w:rPr>
              <w:t>2024</w:t>
            </w:r>
            <w:r>
              <w:rPr>
                <w:rFonts w:hint="eastAsia" w:ascii="隶书" w:hAnsi="思源黑体 CN Medium" w:eastAsia="隶书" w:cs="思源黑体 CN Medium"/>
                <w:color w:val="002071"/>
                <w:sz w:val="28"/>
                <w:szCs w:val="15"/>
                <w:highlight w:val="none"/>
              </w:rPr>
              <w:t>年</w:t>
            </w:r>
            <w:r>
              <w:rPr>
                <w:rFonts w:hint="eastAsia" w:ascii="隶书" w:hAnsi="思源黑体 CN Medium" w:eastAsia="隶书" w:cs="思源黑体 CN Medium"/>
                <w:color w:val="002071"/>
                <w:sz w:val="28"/>
                <w:szCs w:val="15"/>
                <w:highlight w:val="none"/>
                <w:lang w:val="en-US" w:eastAsia="zh-CN"/>
              </w:rPr>
              <w:t>05</w:t>
            </w:r>
            <w:r>
              <w:rPr>
                <w:rFonts w:hint="eastAsia" w:ascii="隶书" w:hAnsi="思源黑体 CN Medium" w:eastAsia="隶书" w:cs="思源黑体 CN Medium"/>
                <w:color w:val="002071"/>
                <w:sz w:val="28"/>
                <w:szCs w:val="15"/>
                <w:highlight w:val="none"/>
              </w:rPr>
              <w:t>月</w:t>
            </w:r>
            <w:r>
              <w:rPr>
                <w:rFonts w:hint="eastAsia" w:ascii="隶书" w:hAnsi="思源黑体 CN Medium" w:eastAsia="隶书" w:cs="思源黑体 CN Medium"/>
                <w:color w:val="002071"/>
                <w:sz w:val="28"/>
                <w:szCs w:val="15"/>
                <w:highlight w:val="none"/>
                <w:lang w:val="en-US" w:eastAsia="zh-CN"/>
              </w:rPr>
              <w:t>13</w:t>
            </w:r>
            <w:r>
              <w:rPr>
                <w:rFonts w:hint="eastAsia" w:ascii="隶书" w:hAnsi="思源黑体 CN Medium" w:eastAsia="隶书" w:cs="思源黑体 CN Medium"/>
                <w:color w:val="002071"/>
                <w:sz w:val="28"/>
                <w:szCs w:val="15"/>
                <w:highlight w:val="none"/>
              </w:rPr>
              <w:t>日</w:t>
            </w:r>
          </w:p>
        </w:tc>
      </w:tr>
      <w:tr>
        <w:tblPrEx>
          <w:tblCellMar>
            <w:top w:w="0" w:type="dxa"/>
            <w:left w:w="108" w:type="dxa"/>
            <w:bottom w:w="0" w:type="dxa"/>
            <w:right w:w="108" w:type="dxa"/>
          </w:tblCellMar>
        </w:tblPrEx>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实施日期：</w:t>
            </w:r>
          </w:p>
        </w:tc>
        <w:tc>
          <w:tcPr>
            <w:tcW w:w="4249" w:type="dxa"/>
            <w:vAlign w:val="center"/>
          </w:tcPr>
          <w:p>
            <w:pPr>
              <w:ind w:firstLine="280" w:firstLineChars="100"/>
              <w:rPr>
                <w:rFonts w:ascii="隶书" w:hAnsi="思源黑体 CN Medium" w:eastAsia="隶书" w:cs="思源黑体 CN Medium"/>
                <w:color w:val="002071"/>
                <w:sz w:val="28"/>
                <w:highlight w:val="none"/>
              </w:rPr>
            </w:pPr>
            <w:r>
              <w:rPr>
                <w:rFonts w:hint="eastAsia" w:ascii="隶书" w:hAnsi="思源黑体 CN Medium" w:eastAsia="隶书" w:cs="思源黑体 CN Medium"/>
                <w:color w:val="002071"/>
                <w:sz w:val="28"/>
                <w:szCs w:val="15"/>
                <w:highlight w:val="none"/>
                <w:lang w:val="en-US" w:eastAsia="zh-CN"/>
              </w:rPr>
              <w:t>2024</w:t>
            </w:r>
            <w:r>
              <w:rPr>
                <w:rFonts w:hint="eastAsia" w:ascii="隶书" w:hAnsi="思源黑体 CN Medium" w:eastAsia="隶书" w:cs="思源黑体 CN Medium"/>
                <w:color w:val="002071"/>
                <w:sz w:val="28"/>
                <w:szCs w:val="15"/>
                <w:highlight w:val="none"/>
              </w:rPr>
              <w:t>年</w:t>
            </w:r>
            <w:r>
              <w:rPr>
                <w:rFonts w:hint="eastAsia" w:ascii="隶书" w:hAnsi="思源黑体 CN Medium" w:eastAsia="隶书" w:cs="思源黑体 CN Medium"/>
                <w:color w:val="002071"/>
                <w:sz w:val="28"/>
                <w:szCs w:val="15"/>
                <w:highlight w:val="none"/>
                <w:lang w:val="en-US" w:eastAsia="zh-CN"/>
              </w:rPr>
              <w:t>05</w:t>
            </w:r>
            <w:r>
              <w:rPr>
                <w:rFonts w:hint="eastAsia" w:ascii="隶书" w:hAnsi="思源黑体 CN Medium" w:eastAsia="隶书" w:cs="思源黑体 CN Medium"/>
                <w:color w:val="002071"/>
                <w:sz w:val="28"/>
                <w:szCs w:val="15"/>
                <w:highlight w:val="none"/>
              </w:rPr>
              <w:t>月</w:t>
            </w:r>
            <w:r>
              <w:rPr>
                <w:rFonts w:hint="eastAsia" w:ascii="隶书" w:hAnsi="思源黑体 CN Medium" w:eastAsia="隶书" w:cs="思源黑体 CN Medium"/>
                <w:color w:val="002071"/>
                <w:sz w:val="28"/>
                <w:szCs w:val="15"/>
                <w:highlight w:val="none"/>
                <w:lang w:val="en-US" w:eastAsia="zh-CN"/>
              </w:rPr>
              <w:t>13</w:t>
            </w:r>
            <w:r>
              <w:rPr>
                <w:rFonts w:hint="eastAsia" w:ascii="隶书" w:hAnsi="思源黑体 CN Medium" w:eastAsia="隶书" w:cs="思源黑体 CN Medium"/>
                <w:color w:val="002071"/>
                <w:sz w:val="28"/>
                <w:szCs w:val="15"/>
                <w:highlight w:val="none"/>
              </w:rPr>
              <w:t>日</w:t>
            </w:r>
          </w:p>
        </w:tc>
      </w:tr>
    </w:tbl>
    <w:p>
      <w:pPr>
        <w:spacing w:line="360" w:lineRule="auto"/>
        <w:rPr>
          <w:rFonts w:ascii="黑体" w:hAnsi="宋体" w:eastAsia="黑体"/>
          <w:szCs w:val="21"/>
        </w:rPr>
      </w:pPr>
    </w:p>
    <w:p>
      <w:pPr>
        <w:spacing w:line="360" w:lineRule="auto"/>
        <w:rPr>
          <w:rFonts w:eastAsia="方正姚体"/>
          <w:sz w:val="32"/>
        </w:rPr>
      </w:pPr>
    </w:p>
    <w:p/>
    <w:p/>
    <w:p/>
    <w:p/>
    <w:p/>
    <w:p/>
    <w:p/>
    <w:p/>
    <w:p/>
    <w:p/>
    <w:p/>
    <w:p/>
    <w:p>
      <w:pPr>
        <w:ind w:firstLine="600" w:firstLineChars="200"/>
        <w:jc w:val="center"/>
        <w:rPr>
          <w:sz w:val="30"/>
        </w:rPr>
      </w:pPr>
    </w:p>
    <w:p>
      <w:pPr>
        <w:ind w:firstLine="720" w:firstLineChars="200"/>
        <w:jc w:val="center"/>
        <w:rPr>
          <w:rFonts w:ascii="黑体" w:eastAsia="黑体"/>
          <w:sz w:val="36"/>
          <w:szCs w:val="36"/>
        </w:rPr>
      </w:pPr>
    </w:p>
    <w:p/>
    <w:p/>
    <w:p>
      <w:r>
        <w:br w:type="page"/>
      </w:r>
    </w:p>
    <w:p>
      <w:pPr>
        <w:rPr>
          <w:rFonts w:hint="eastAsia" w:ascii="宋体" w:hAnsi="宋体"/>
          <w:sz w:val="24"/>
        </w:rPr>
        <w:sectPr>
          <w:headerReference r:id="rId5" w:type="first"/>
          <w:footerReference r:id="rId7" w:type="first"/>
          <w:headerReference r:id="rId3" w:type="default"/>
          <w:footerReference r:id="rId6" w:type="default"/>
          <w:headerReference r:id="rId4" w:type="even"/>
          <w:pgSz w:w="11906" w:h="16838"/>
          <w:pgMar w:top="1304" w:right="1304" w:bottom="1304" w:left="1304" w:header="159" w:footer="0" w:gutter="0"/>
          <w:cols w:space="0" w:num="1"/>
          <w:titlePg/>
          <w:rtlGutter w:val="0"/>
          <w:docGrid w:type="lines" w:linePitch="312" w:charSpace="0"/>
        </w:sectPr>
      </w:pPr>
    </w:p>
    <w:p>
      <w:pPr>
        <w:spacing w:line="360" w:lineRule="auto"/>
        <w:jc w:val="center"/>
        <w:rPr>
          <w:rFonts w:ascii="Times New Roman" w:hAnsi="黑体" w:eastAsia="黑体"/>
          <w:sz w:val="24"/>
          <w:szCs w:val="24"/>
        </w:rPr>
      </w:pP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pacing w:line="360" w:lineRule="auto"/>
        <w:ind w:firstLine="480" w:firstLineChars="200"/>
        <w:rPr>
          <w:rFonts w:asci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360" w:lineRule="auto"/>
        <w:ind w:firstLine="480" w:firstLineChars="200"/>
        <w:rPr>
          <w:rFonts w:hint="eastAsia" w:ascii="Times New Roman"/>
          <w:sz w:val="24"/>
          <w:szCs w:val="24"/>
        </w:rPr>
      </w:pPr>
      <w:r>
        <w:rPr>
          <w:rFonts w:hint="eastAsia" w:ascii="Times New Roman"/>
          <w:sz w:val="24"/>
          <w:szCs w:val="24"/>
        </w:rPr>
        <w:t>本规则初次发布日期：2013年8月15日。</w:t>
      </w:r>
    </w:p>
    <w:p>
      <w:pPr>
        <w:spacing w:line="360" w:lineRule="auto"/>
        <w:ind w:firstLine="480" w:firstLineChars="200"/>
        <w:rPr>
          <w:rFonts w:hint="eastAsia" w:ascii="Times New Roman"/>
          <w:sz w:val="24"/>
          <w:szCs w:val="24"/>
        </w:rPr>
      </w:pPr>
      <w:r>
        <w:rPr>
          <w:rFonts w:hint="eastAsia" w:ascii="Times New Roman"/>
          <w:sz w:val="24"/>
          <w:szCs w:val="24"/>
        </w:rPr>
        <w:t>本规则于2015年4月17日第一次修订，修改的内容：格式调整。</w:t>
      </w:r>
    </w:p>
    <w:p>
      <w:pPr>
        <w:spacing w:line="360" w:lineRule="auto"/>
        <w:ind w:firstLine="480" w:firstLineChars="200"/>
        <w:rPr>
          <w:rFonts w:hint="eastAsia" w:ascii="Times New Roman"/>
          <w:sz w:val="24"/>
          <w:szCs w:val="24"/>
        </w:rPr>
      </w:pPr>
      <w:r>
        <w:rPr>
          <w:rFonts w:hint="eastAsia" w:ascii="Times New Roman"/>
          <w:sz w:val="24"/>
          <w:szCs w:val="24"/>
        </w:rPr>
        <w:t>本规则于2016年5月6日进行第二次修订，修改的内容为：铝幕墙板 板基认证依据标准变更为YS/T 429.1-2014。</w:t>
      </w:r>
    </w:p>
    <w:p>
      <w:pPr>
        <w:spacing w:line="360" w:lineRule="auto"/>
        <w:ind w:firstLine="480" w:firstLineChars="200"/>
        <w:rPr>
          <w:rFonts w:hint="eastAsia" w:ascii="Times New Roman"/>
          <w:sz w:val="24"/>
          <w:szCs w:val="24"/>
        </w:rPr>
      </w:pPr>
      <w:r>
        <w:rPr>
          <w:rFonts w:hint="eastAsia" w:ascii="Times New Roman"/>
          <w:sz w:val="24"/>
          <w:szCs w:val="24"/>
        </w:rPr>
        <w:t>本规则于20</w:t>
      </w:r>
      <w:r>
        <w:rPr>
          <w:rFonts w:hint="eastAsia" w:ascii="Times New Roman"/>
          <w:sz w:val="24"/>
          <w:szCs w:val="24"/>
          <w:lang w:val="en-US" w:eastAsia="zh-CN"/>
        </w:rPr>
        <w:t>23</w:t>
      </w:r>
      <w:r>
        <w:rPr>
          <w:rFonts w:hint="eastAsia" w:ascii="Times New Roman"/>
          <w:sz w:val="24"/>
          <w:szCs w:val="24"/>
        </w:rPr>
        <w:t>年</w:t>
      </w:r>
      <w:r>
        <w:rPr>
          <w:rFonts w:hint="eastAsia" w:ascii="Times New Roman"/>
          <w:sz w:val="24"/>
          <w:szCs w:val="24"/>
          <w:lang w:val="en-US" w:eastAsia="zh-CN"/>
        </w:rPr>
        <w:t>8</w:t>
      </w:r>
      <w:r>
        <w:rPr>
          <w:rFonts w:hint="eastAsia" w:ascii="Times New Roman"/>
          <w:sz w:val="24"/>
          <w:szCs w:val="24"/>
        </w:rPr>
        <w:t>月</w:t>
      </w:r>
      <w:r>
        <w:rPr>
          <w:rFonts w:hint="eastAsia" w:ascii="Times New Roman"/>
          <w:sz w:val="24"/>
          <w:szCs w:val="24"/>
          <w:lang w:val="en-US" w:eastAsia="zh-CN"/>
        </w:rPr>
        <w:t>31</w:t>
      </w:r>
      <w:r>
        <w:rPr>
          <w:rFonts w:hint="eastAsia" w:ascii="Times New Roman"/>
          <w:sz w:val="24"/>
          <w:szCs w:val="24"/>
        </w:rPr>
        <w:t>日第</w:t>
      </w:r>
      <w:r>
        <w:rPr>
          <w:rFonts w:hint="eastAsia"/>
          <w:sz w:val="24"/>
          <w:szCs w:val="24"/>
          <w:lang w:val="en-US" w:eastAsia="zh-CN"/>
        </w:rPr>
        <w:t>三</w:t>
      </w:r>
      <w:r>
        <w:rPr>
          <w:rFonts w:hint="eastAsia" w:ascii="Times New Roman"/>
          <w:sz w:val="24"/>
          <w:szCs w:val="24"/>
        </w:rPr>
        <w:t>次修订，修改的内容为：格式调整。</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ascii="Times New Roman"/>
          <w:sz w:val="24"/>
          <w:szCs w:val="24"/>
          <w:highlight w:val="yellow"/>
          <w:lang w:val="en-US" w:eastAsia="zh-CN"/>
        </w:rPr>
        <w:t>2</w:t>
      </w:r>
      <w:r>
        <w:rPr>
          <w:rFonts w:hint="eastAsia"/>
          <w:sz w:val="24"/>
          <w:szCs w:val="24"/>
          <w:highlight w:val="yellow"/>
          <w:lang w:val="en-US" w:eastAsia="zh-CN"/>
        </w:rPr>
        <w:t>4</w:t>
      </w:r>
      <w:r>
        <w:rPr>
          <w:rFonts w:hint="eastAsia" w:ascii="Times New Roman"/>
          <w:sz w:val="24"/>
          <w:szCs w:val="24"/>
          <w:highlight w:val="yellow"/>
        </w:rPr>
        <w:t>年</w:t>
      </w:r>
      <w:r>
        <w:rPr>
          <w:rFonts w:hint="eastAsia"/>
          <w:sz w:val="24"/>
          <w:szCs w:val="24"/>
          <w:highlight w:val="yellow"/>
          <w:lang w:val="en-US" w:eastAsia="zh-CN"/>
        </w:rPr>
        <w:t>05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四</w:t>
      </w:r>
      <w:r>
        <w:rPr>
          <w:rFonts w:hint="eastAsia" w:ascii="Times New Roman"/>
          <w:sz w:val="24"/>
          <w:szCs w:val="24"/>
          <w:highlight w:val="yellow"/>
        </w:rPr>
        <w:t>次修订，</w:t>
      </w:r>
      <w:r>
        <w:rPr>
          <w:rFonts w:hint="eastAsia"/>
          <w:sz w:val="24"/>
          <w:szCs w:val="24"/>
          <w:highlight w:val="yellow"/>
          <w:lang w:val="en-US" w:eastAsia="zh-CN"/>
        </w:rPr>
        <w:t>替代CQM11-3311-03-2013，</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1"/>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认证依据标准《YS/T 429.1-2023铝幕墙板 第1部分：基材》替代《</w:t>
      </w:r>
    </w:p>
    <w:p>
      <w:pPr>
        <w:numPr>
          <w:ilvl w:val="0"/>
          <w:numId w:val="1"/>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YS/T 429.1-2014铝幕墙板 第1部分：板基》。</w:t>
      </w:r>
    </w:p>
    <w:p>
      <w:pPr>
        <w:spacing w:line="360" w:lineRule="auto"/>
        <w:ind w:firstLine="480" w:firstLineChars="200"/>
        <w:rPr>
          <w:rFonts w:hint="default" w:ascii="Times New Roman" w:eastAsia="宋体"/>
          <w:sz w:val="24"/>
          <w:szCs w:val="24"/>
          <w:lang w:val="en-US" w:eastAsia="zh-CN"/>
        </w:rPr>
      </w:pPr>
      <w:r>
        <w:rPr>
          <w:rFonts w:ascii="Times New Roman"/>
          <w:sz w:val="24"/>
          <w:szCs w:val="24"/>
        </w:rPr>
        <w:t>参与起草单位：</w:t>
      </w:r>
      <w:r>
        <w:rPr>
          <w:rFonts w:hint="eastAsia"/>
          <w:sz w:val="24"/>
          <w:szCs w:val="24"/>
          <w:lang w:val="en-US" w:eastAsia="zh-CN"/>
        </w:rPr>
        <w:t>方圆标志认证集团有限公司</w:t>
      </w:r>
    </w:p>
    <w:p>
      <w:pPr>
        <w:spacing w:line="360" w:lineRule="auto"/>
        <w:ind w:firstLine="480" w:firstLineChars="200"/>
        <w:rPr>
          <w:rFonts w:hint="eastAsia" w:ascii="Times New Roman" w:eastAsia="宋体"/>
          <w:sz w:val="24"/>
          <w:szCs w:val="24"/>
          <w:lang w:val="en-US" w:eastAsia="zh-CN"/>
        </w:rPr>
      </w:pPr>
      <w:r>
        <w:rPr>
          <w:rFonts w:hint="eastAsia" w:ascii="Times New Roman"/>
          <w:sz w:val="24"/>
          <w:szCs w:val="24"/>
        </w:rPr>
        <w:t>主要起草人：</w:t>
      </w:r>
      <w:r>
        <w:rPr>
          <w:rFonts w:hint="eastAsia"/>
          <w:sz w:val="24"/>
          <w:szCs w:val="24"/>
          <w:lang w:val="en-US" w:eastAsia="zh-CN"/>
        </w:rPr>
        <w:t>/</w:t>
      </w:r>
    </w:p>
    <w:p>
      <w:pPr>
        <w:spacing w:line="288"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8" w:type="default"/>
          <w:footerReference r:id="rId9" w:type="default"/>
          <w:type w:val="continuous"/>
          <w:pgSz w:w="11906" w:h="16838"/>
          <w:pgMar w:top="1304" w:right="1304" w:bottom="1304" w:left="1304" w:header="851" w:footer="992" w:gutter="0"/>
          <w:pgNumType w:start="1"/>
          <w:cols w:space="0" w:num="1"/>
          <w:rtlGutter w:val="0"/>
          <w:docGrid w:type="lines" w:linePitch="312" w:charSpace="0"/>
        </w:sectPr>
      </w:pPr>
    </w:p>
    <w:p>
      <w:pPr>
        <w:spacing w:line="360" w:lineRule="auto"/>
        <w:jc w:val="center"/>
        <w:rPr>
          <w:rFonts w:ascii="Times New Roman" w:hAnsi="黑体" w:eastAsia="黑体"/>
          <w:sz w:val="24"/>
          <w:szCs w:val="24"/>
        </w:rPr>
      </w:pPr>
    </w:p>
    <w:p>
      <w:pPr>
        <w:spacing w:line="360" w:lineRule="auto"/>
        <w:jc w:val="center"/>
        <w:outlineLvl w:val="1"/>
        <w:rPr>
          <w:rFonts w:ascii="Times New Roman" w:hAnsi="黑体" w:eastAsia="黑体"/>
          <w:sz w:val="24"/>
          <w:szCs w:val="24"/>
        </w:rPr>
      </w:pPr>
      <w:bookmarkStart w:id="0" w:name="_Toc24073"/>
      <w:bookmarkStart w:id="1" w:name="_Toc8114"/>
      <w:bookmarkStart w:id="2" w:name="_Toc18168"/>
      <w:bookmarkStart w:id="3" w:name="_Toc1302"/>
      <w:bookmarkStart w:id="4" w:name="_Toc31350"/>
      <w:bookmarkStart w:id="5" w:name="_Toc11657"/>
      <w:bookmarkStart w:id="6" w:name="_Toc13377"/>
      <w:r>
        <w:rPr>
          <w:rFonts w:ascii="Times New Roman" w:hAnsi="黑体" w:eastAsia="黑体"/>
          <w:sz w:val="24"/>
          <w:szCs w:val="24"/>
        </w:rPr>
        <w:t>目录</w:t>
      </w:r>
      <w:bookmarkEnd w:id="0"/>
      <w:bookmarkEnd w:id="1"/>
      <w:bookmarkEnd w:id="2"/>
      <w:bookmarkEnd w:id="3"/>
      <w:bookmarkEnd w:id="4"/>
      <w:bookmarkEnd w:id="5"/>
      <w:bookmarkEnd w:id="6"/>
    </w:p>
    <w:p>
      <w:pPr>
        <w:pStyle w:val="8"/>
        <w:tabs>
          <w:tab w:val="right" w:leader="dot" w:pos="8296"/>
        </w:tabs>
        <w:spacing w:line="360" w:lineRule="auto"/>
        <w:outlineLvl w:val="1"/>
        <w:rPr>
          <w:rFonts w:ascii="Times New Roman" w:hAnsi="Times New Roman"/>
          <w:szCs w:val="24"/>
        </w:rPr>
      </w:pPr>
    </w:p>
    <w:p>
      <w:pPr>
        <w:pStyle w:val="9"/>
        <w:tabs>
          <w:tab w:val="right" w:leader="dot" w:pos="9298"/>
        </w:tabs>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r>
        <w:rPr>
          <w:rFonts w:ascii="Times New Roman" w:hAnsi="Times New Roman"/>
          <w:szCs w:val="24"/>
        </w:rPr>
        <w:fldChar w:fldCharType="begin"/>
      </w:r>
      <w:r>
        <w:rPr>
          <w:rFonts w:ascii="Times New Roman" w:hAnsi="Times New Roman"/>
          <w:szCs w:val="24"/>
        </w:rPr>
        <w:instrText xml:space="preserve"> HYPERLINK \l _Toc29771 </w:instrText>
      </w:r>
      <w:r>
        <w:rPr>
          <w:rFonts w:ascii="Times New Roman" w:hAnsi="Times New Roman"/>
          <w:szCs w:val="24"/>
        </w:rPr>
        <w:fldChar w:fldCharType="separate"/>
      </w:r>
      <w:r>
        <w:rPr>
          <w:rFonts w:hint="default" w:ascii="黑体" w:hAnsi="黑体" w:eastAsia="黑体"/>
        </w:rPr>
        <w:t xml:space="preserve">1. </w:t>
      </w:r>
      <w:r>
        <w:rPr>
          <w:rFonts w:ascii="Times New Roman" w:hAnsi="黑体" w:eastAsia="黑体"/>
        </w:rPr>
        <w:t>适用范围</w:t>
      </w:r>
      <w:r>
        <w:tab/>
      </w:r>
      <w:r>
        <w:fldChar w:fldCharType="begin"/>
      </w:r>
      <w:r>
        <w:instrText xml:space="preserve"> PAGEREF _Toc29771 \h </w:instrText>
      </w:r>
      <w:r>
        <w:fldChar w:fldCharType="separate"/>
      </w:r>
      <w:r>
        <w:t>1</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_Toc18114 </w:instrText>
      </w:r>
      <w:r>
        <w:rPr>
          <w:rFonts w:ascii="Times New Roman" w:hAnsi="Times New Roman"/>
          <w:szCs w:val="24"/>
        </w:rPr>
        <w:fldChar w:fldCharType="separate"/>
      </w:r>
      <w:r>
        <w:rPr>
          <w:rFonts w:hint="default" w:ascii="黑体" w:hAnsi="黑体" w:eastAsia="黑体"/>
        </w:rPr>
        <w:t xml:space="preserve">2. </w:t>
      </w:r>
      <w:r>
        <w:rPr>
          <w:rFonts w:ascii="Times New Roman" w:hAnsi="黑体" w:eastAsia="黑体"/>
        </w:rPr>
        <w:t>认证依据标准</w:t>
      </w:r>
      <w:r>
        <w:tab/>
      </w:r>
      <w:r>
        <w:fldChar w:fldCharType="begin"/>
      </w:r>
      <w:r>
        <w:instrText xml:space="preserve"> PAGEREF _Toc18114 \h </w:instrText>
      </w:r>
      <w:r>
        <w:fldChar w:fldCharType="separate"/>
      </w:r>
      <w:r>
        <w:t>1</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_Toc15143 </w:instrText>
      </w:r>
      <w:r>
        <w:rPr>
          <w:rFonts w:ascii="Times New Roman" w:hAnsi="Times New Roman"/>
          <w:szCs w:val="24"/>
        </w:rPr>
        <w:fldChar w:fldCharType="separate"/>
      </w:r>
      <w:r>
        <w:rPr>
          <w:rFonts w:hint="default" w:ascii="黑体" w:hAnsi="黑体" w:eastAsia="黑体"/>
        </w:rPr>
        <w:t xml:space="preserve">3. </w:t>
      </w:r>
      <w:r>
        <w:rPr>
          <w:rFonts w:ascii="Times New Roman" w:hAnsi="黑体" w:eastAsia="黑体"/>
        </w:rPr>
        <w:t>认证模式</w:t>
      </w:r>
      <w:r>
        <w:tab/>
      </w:r>
      <w:r>
        <w:fldChar w:fldCharType="begin"/>
      </w:r>
      <w:r>
        <w:instrText xml:space="preserve"> PAGEREF _Toc15143 \h </w:instrText>
      </w:r>
      <w:r>
        <w:fldChar w:fldCharType="separate"/>
      </w:r>
      <w:r>
        <w:t>1</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_Toc22408 </w:instrText>
      </w:r>
      <w:r>
        <w:rPr>
          <w:rFonts w:ascii="Times New Roman" w:hAnsi="Times New Roman"/>
          <w:szCs w:val="24"/>
        </w:rPr>
        <w:fldChar w:fldCharType="separate"/>
      </w:r>
      <w:r>
        <w:rPr>
          <w:rFonts w:hint="default" w:ascii="黑体" w:hAnsi="黑体" w:eastAsia="黑体"/>
        </w:rPr>
        <w:t xml:space="preserve">4. </w:t>
      </w:r>
      <w:r>
        <w:rPr>
          <w:rFonts w:ascii="Times New Roman" w:hAnsi="黑体" w:eastAsia="黑体"/>
        </w:rPr>
        <w:t>认证单元划分</w:t>
      </w:r>
      <w:r>
        <w:tab/>
      </w:r>
      <w:r>
        <w:fldChar w:fldCharType="begin"/>
      </w:r>
      <w:r>
        <w:instrText xml:space="preserve"> PAGEREF _Toc22408 \h </w:instrText>
      </w:r>
      <w:r>
        <w:fldChar w:fldCharType="separate"/>
      </w:r>
      <w:r>
        <w:t>1</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_Toc7908 </w:instrText>
      </w:r>
      <w:r>
        <w:rPr>
          <w:rFonts w:ascii="Times New Roman" w:hAnsi="Times New Roman"/>
          <w:szCs w:val="24"/>
        </w:rPr>
        <w:fldChar w:fldCharType="separate"/>
      </w:r>
      <w:r>
        <w:rPr>
          <w:rFonts w:hint="default" w:ascii="黑体" w:hAnsi="黑体" w:eastAsia="黑体" w:cs="黑体"/>
          <w:iCs/>
        </w:rPr>
        <w:t xml:space="preserve">5. </w:t>
      </w:r>
      <w:r>
        <w:rPr>
          <w:rFonts w:hint="eastAsia" w:ascii="黑体" w:hAnsi="黑体" w:eastAsia="黑体" w:cs="黑体"/>
        </w:rPr>
        <w:t>认证申请</w:t>
      </w:r>
      <w:r>
        <w:tab/>
      </w:r>
      <w:r>
        <w:fldChar w:fldCharType="begin"/>
      </w:r>
      <w:r>
        <w:instrText xml:space="preserve"> PAGEREF _Toc7908 \h </w:instrText>
      </w:r>
      <w:r>
        <w:fldChar w:fldCharType="separate"/>
      </w:r>
      <w:r>
        <w:t>1</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_Toc6086 </w:instrText>
      </w:r>
      <w:r>
        <w:rPr>
          <w:rFonts w:ascii="Times New Roman" w:hAnsi="Times New Roman"/>
          <w:szCs w:val="24"/>
        </w:rPr>
        <w:fldChar w:fldCharType="separate"/>
      </w:r>
      <w:r>
        <w:rPr>
          <w:rFonts w:hint="default" w:ascii="黑体" w:hAnsi="黑体" w:eastAsia="黑体" w:cs="Times New Roman"/>
        </w:rPr>
        <w:t xml:space="preserve">5.1 </w:t>
      </w:r>
      <w:r>
        <w:rPr>
          <w:rFonts w:ascii="Times New Roman" w:hAnsi="黑体" w:eastAsia="黑体" w:cs="Times New Roman"/>
        </w:rPr>
        <w:t>认证申请的提出与受理</w:t>
      </w:r>
      <w:r>
        <w:tab/>
      </w:r>
      <w:r>
        <w:fldChar w:fldCharType="begin"/>
      </w:r>
      <w:r>
        <w:instrText xml:space="preserve"> PAGEREF _Toc6086 \h </w:instrText>
      </w:r>
      <w:r>
        <w:fldChar w:fldCharType="separate"/>
      </w:r>
      <w:r>
        <w:t>1</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_Toc4848 </w:instrText>
      </w:r>
      <w:r>
        <w:rPr>
          <w:rFonts w:ascii="Times New Roman" w:hAnsi="Times New Roman"/>
          <w:szCs w:val="24"/>
        </w:rPr>
        <w:fldChar w:fldCharType="separate"/>
      </w:r>
      <w:r>
        <w:rPr>
          <w:rFonts w:hint="default" w:ascii="黑体" w:hAnsi="黑体" w:eastAsia="黑体" w:cs="Times New Roman"/>
        </w:rPr>
        <w:t xml:space="preserve">5.2 </w:t>
      </w:r>
      <w:r>
        <w:rPr>
          <w:rFonts w:hint="eastAsia" w:ascii="Times New Roman" w:hAnsi="黑体" w:eastAsia="黑体" w:cs="Times New Roman"/>
        </w:rPr>
        <w:t>申请</w:t>
      </w:r>
      <w:r>
        <w:rPr>
          <w:rFonts w:ascii="Times New Roman" w:hAnsi="黑体" w:eastAsia="黑体" w:cs="Times New Roman"/>
        </w:rPr>
        <w:t>资料</w:t>
      </w:r>
      <w:r>
        <w:tab/>
      </w:r>
      <w:r>
        <w:fldChar w:fldCharType="begin"/>
      </w:r>
      <w:r>
        <w:instrText xml:space="preserve"> PAGEREF _Toc4848 \h </w:instrText>
      </w:r>
      <w:r>
        <w:fldChar w:fldCharType="separate"/>
      </w:r>
      <w:r>
        <w:t>1</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_Toc14319 </w:instrText>
      </w:r>
      <w:r>
        <w:rPr>
          <w:rFonts w:ascii="Times New Roman" w:hAnsi="Times New Roman"/>
          <w:szCs w:val="24"/>
        </w:rPr>
        <w:fldChar w:fldCharType="separate"/>
      </w:r>
      <w:r>
        <w:rPr>
          <w:rFonts w:hint="default" w:ascii="黑体" w:hAnsi="黑体" w:eastAsia="黑体" w:cs="Times New Roman"/>
        </w:rPr>
        <w:t xml:space="preserve">5.3 </w:t>
      </w:r>
      <w:r>
        <w:rPr>
          <w:rFonts w:ascii="Times New Roman" w:hAnsi="黑体" w:eastAsia="黑体" w:cs="Times New Roman"/>
        </w:rPr>
        <w:t>实施安排</w:t>
      </w:r>
      <w:r>
        <w:tab/>
      </w:r>
      <w:r>
        <w:fldChar w:fldCharType="begin"/>
      </w:r>
      <w:r>
        <w:instrText xml:space="preserve"> PAGEREF _Toc14319 \h </w:instrText>
      </w:r>
      <w:r>
        <w:fldChar w:fldCharType="separate"/>
      </w:r>
      <w:r>
        <w:t>1</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_Toc26029 </w:instrText>
      </w:r>
      <w:r>
        <w:rPr>
          <w:rFonts w:ascii="Times New Roman" w:hAnsi="Times New Roman"/>
          <w:szCs w:val="24"/>
        </w:rPr>
        <w:fldChar w:fldCharType="separate"/>
      </w:r>
      <w:r>
        <w:rPr>
          <w:rFonts w:hint="default" w:ascii="黑体" w:hAnsi="黑体" w:eastAsia="黑体"/>
        </w:rPr>
        <w:t xml:space="preserve">6. </w:t>
      </w:r>
      <w:r>
        <w:rPr>
          <w:rFonts w:ascii="Times New Roman" w:hAnsi="黑体" w:eastAsia="黑体"/>
        </w:rPr>
        <w:t>认证实施</w:t>
      </w:r>
      <w:r>
        <w:tab/>
      </w:r>
      <w:r>
        <w:fldChar w:fldCharType="begin"/>
      </w:r>
      <w:r>
        <w:instrText xml:space="preserve"> PAGEREF _Toc26029 \h </w:instrText>
      </w:r>
      <w:r>
        <w:fldChar w:fldCharType="separate"/>
      </w:r>
      <w:r>
        <w:t>3</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_Toc23461 </w:instrText>
      </w:r>
      <w:r>
        <w:rPr>
          <w:rFonts w:ascii="Times New Roman" w:hAnsi="Times New Roman"/>
          <w:szCs w:val="24"/>
        </w:rPr>
        <w:fldChar w:fldCharType="separate"/>
      </w:r>
      <w:r>
        <w:rPr>
          <w:rFonts w:hint="default" w:ascii="黑体" w:hAnsi="黑体" w:eastAsia="黑体" w:cs="Times New Roman"/>
        </w:rPr>
        <w:t xml:space="preserve">6.1 </w:t>
      </w:r>
      <w:r>
        <w:rPr>
          <w:rFonts w:ascii="Times New Roman" w:hAnsi="黑体" w:eastAsia="黑体" w:cs="Times New Roman"/>
        </w:rPr>
        <w:t>产品检验</w:t>
      </w:r>
      <w:r>
        <w:tab/>
      </w:r>
      <w:r>
        <w:fldChar w:fldCharType="begin"/>
      </w:r>
      <w:r>
        <w:instrText xml:space="preserve"> PAGEREF _Toc23461 \h </w:instrText>
      </w:r>
      <w:r>
        <w:fldChar w:fldCharType="separate"/>
      </w:r>
      <w:r>
        <w:t>3</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_Toc8913 </w:instrText>
      </w:r>
      <w:r>
        <w:rPr>
          <w:rFonts w:ascii="Times New Roman" w:hAnsi="Times New Roman"/>
          <w:szCs w:val="24"/>
        </w:rPr>
        <w:fldChar w:fldCharType="separate"/>
      </w:r>
      <w:r>
        <w:rPr>
          <w:rFonts w:hint="default" w:ascii="黑体" w:hAnsi="黑体" w:eastAsia="黑体" w:cs="Times New Roman"/>
        </w:rPr>
        <w:t xml:space="preserve">6.2 </w:t>
      </w:r>
      <w:r>
        <w:rPr>
          <w:rFonts w:ascii="Times New Roman" w:hAnsi="黑体" w:eastAsia="黑体" w:cs="Times New Roman"/>
        </w:rPr>
        <w:t>初始工厂检查</w:t>
      </w:r>
      <w:r>
        <w:tab/>
      </w:r>
      <w:r>
        <w:fldChar w:fldCharType="begin"/>
      </w:r>
      <w:r>
        <w:instrText xml:space="preserve"> PAGEREF _Toc8913 \h </w:instrText>
      </w:r>
      <w:r>
        <w:fldChar w:fldCharType="separate"/>
      </w:r>
      <w:r>
        <w:t>4</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_Toc18755 </w:instrText>
      </w:r>
      <w:r>
        <w:rPr>
          <w:rFonts w:ascii="Times New Roman" w:hAnsi="Times New Roman"/>
          <w:szCs w:val="24"/>
        </w:rPr>
        <w:fldChar w:fldCharType="separate"/>
      </w:r>
      <w:r>
        <w:rPr>
          <w:rFonts w:hint="default" w:ascii="黑体" w:hAnsi="黑体" w:eastAsia="黑体" w:cs="Times New Roman"/>
        </w:rPr>
        <w:t xml:space="preserve">6.3 </w:t>
      </w:r>
      <w:r>
        <w:rPr>
          <w:rFonts w:ascii="Times New Roman" w:hAnsi="黑体" w:eastAsia="黑体" w:cs="Times New Roman"/>
        </w:rPr>
        <w:t>认证评价与决定</w:t>
      </w:r>
      <w:r>
        <w:tab/>
      </w:r>
      <w:r>
        <w:fldChar w:fldCharType="begin"/>
      </w:r>
      <w:r>
        <w:instrText xml:space="preserve"> PAGEREF _Toc18755 \h </w:instrText>
      </w:r>
      <w:r>
        <w:fldChar w:fldCharType="separate"/>
      </w:r>
      <w:r>
        <w:t>5</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_Toc15489 </w:instrText>
      </w:r>
      <w:r>
        <w:rPr>
          <w:rFonts w:ascii="Times New Roman" w:hAnsi="Times New Roman"/>
          <w:szCs w:val="24"/>
        </w:rPr>
        <w:fldChar w:fldCharType="separate"/>
      </w:r>
      <w:r>
        <w:rPr>
          <w:rFonts w:hint="default" w:ascii="黑体" w:hAnsi="黑体" w:eastAsia="黑体" w:cs="Times New Roman"/>
        </w:rPr>
        <w:t xml:space="preserve">6.4 </w:t>
      </w:r>
      <w:r>
        <w:rPr>
          <w:rFonts w:ascii="Times New Roman" w:hAnsi="黑体" w:eastAsia="黑体" w:cs="Times New Roman"/>
        </w:rPr>
        <w:t>认证时限</w:t>
      </w:r>
      <w:r>
        <w:tab/>
      </w:r>
      <w:r>
        <w:fldChar w:fldCharType="begin"/>
      </w:r>
      <w:r>
        <w:instrText xml:space="preserve"> PAGEREF _Toc15489 \h </w:instrText>
      </w:r>
      <w:r>
        <w:fldChar w:fldCharType="separate"/>
      </w:r>
      <w:r>
        <w:t>5</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_Toc24504 </w:instrText>
      </w:r>
      <w:r>
        <w:rPr>
          <w:rFonts w:ascii="Times New Roman" w:hAnsi="Times New Roman"/>
          <w:szCs w:val="24"/>
        </w:rPr>
        <w:fldChar w:fldCharType="separate"/>
      </w:r>
      <w:r>
        <w:rPr>
          <w:rFonts w:hint="default" w:ascii="黑体" w:hAnsi="黑体" w:eastAsia="黑体"/>
        </w:rPr>
        <w:t xml:space="preserve">7. </w:t>
      </w:r>
      <w:r>
        <w:rPr>
          <w:rFonts w:ascii="Times New Roman" w:hAnsi="黑体" w:eastAsia="黑体"/>
        </w:rPr>
        <w:t>获证后监督</w:t>
      </w:r>
      <w:r>
        <w:tab/>
      </w:r>
      <w:r>
        <w:fldChar w:fldCharType="begin"/>
      </w:r>
      <w:r>
        <w:instrText xml:space="preserve"> PAGEREF _Toc24504 \h </w:instrText>
      </w:r>
      <w:r>
        <w:fldChar w:fldCharType="separate"/>
      </w:r>
      <w:r>
        <w:t>5</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_Toc11564 </w:instrText>
      </w:r>
      <w:r>
        <w:rPr>
          <w:rFonts w:ascii="Times New Roman" w:hAnsi="Times New Roman"/>
          <w:szCs w:val="24"/>
        </w:rPr>
        <w:fldChar w:fldCharType="separate"/>
      </w:r>
      <w:r>
        <w:rPr>
          <w:rFonts w:hint="default" w:ascii="黑体" w:hAnsi="黑体" w:eastAsia="黑体" w:cs="Times New Roman"/>
        </w:rPr>
        <w:t xml:space="preserve">7.1 </w:t>
      </w:r>
      <w:r>
        <w:rPr>
          <w:rFonts w:ascii="Times New Roman" w:hAnsi="黑体" w:eastAsia="黑体" w:cs="Times New Roman"/>
        </w:rPr>
        <w:t>获证后跟踪检查</w:t>
      </w:r>
      <w:r>
        <w:tab/>
      </w:r>
      <w:r>
        <w:fldChar w:fldCharType="begin"/>
      </w:r>
      <w:r>
        <w:instrText xml:space="preserve"> PAGEREF _Toc11564 \h </w:instrText>
      </w:r>
      <w:r>
        <w:fldChar w:fldCharType="separate"/>
      </w:r>
      <w:r>
        <w:t>5</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_Toc21943 </w:instrText>
      </w:r>
      <w:r>
        <w:rPr>
          <w:rFonts w:ascii="Times New Roman" w:hAnsi="Times New Roman"/>
          <w:szCs w:val="24"/>
        </w:rPr>
        <w:fldChar w:fldCharType="separate"/>
      </w:r>
      <w:r>
        <w:rPr>
          <w:rFonts w:hint="default" w:ascii="黑体" w:hAnsi="黑体" w:eastAsia="黑体" w:cs="Times New Roman"/>
        </w:rPr>
        <w:t xml:space="preserve">7.2 </w:t>
      </w:r>
      <w:r>
        <w:rPr>
          <w:rFonts w:hint="eastAsia" w:ascii="Times New Roman" w:hAnsi="黑体" w:eastAsia="黑体" w:cs="Times New Roman"/>
        </w:rPr>
        <w:t>生产现场抽样检测</w:t>
      </w:r>
      <w:r>
        <w:tab/>
      </w:r>
      <w:r>
        <w:fldChar w:fldCharType="begin"/>
      </w:r>
      <w:r>
        <w:instrText xml:space="preserve"> PAGEREF _Toc21943 \h </w:instrText>
      </w:r>
      <w:r>
        <w:fldChar w:fldCharType="separate"/>
      </w:r>
      <w:r>
        <w:t>6</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_Toc18124 </w:instrText>
      </w:r>
      <w:r>
        <w:rPr>
          <w:rFonts w:ascii="Times New Roman" w:hAnsi="Times New Roman"/>
          <w:szCs w:val="24"/>
        </w:rPr>
        <w:fldChar w:fldCharType="separate"/>
      </w:r>
      <w:r>
        <w:rPr>
          <w:rFonts w:hint="default" w:ascii="黑体" w:hAnsi="黑体" w:eastAsia="黑体" w:cs="Times New Roman"/>
        </w:rPr>
        <w:t xml:space="preserve">7.3 </w:t>
      </w:r>
      <w:r>
        <w:rPr>
          <w:rFonts w:ascii="Times New Roman" w:hAnsi="黑体" w:eastAsia="黑体" w:cs="Times New Roman"/>
        </w:rPr>
        <w:t>获证后监督的记录</w:t>
      </w:r>
      <w:r>
        <w:tab/>
      </w:r>
      <w:r>
        <w:fldChar w:fldCharType="begin"/>
      </w:r>
      <w:r>
        <w:instrText xml:space="preserve"> PAGEREF _Toc18124 \h </w:instrText>
      </w:r>
      <w:r>
        <w:fldChar w:fldCharType="separate"/>
      </w:r>
      <w:r>
        <w:t>6</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_Toc6938 </w:instrText>
      </w:r>
      <w:r>
        <w:rPr>
          <w:rFonts w:ascii="Times New Roman" w:hAnsi="Times New Roman"/>
          <w:szCs w:val="24"/>
        </w:rPr>
        <w:fldChar w:fldCharType="separate"/>
      </w:r>
      <w:r>
        <w:rPr>
          <w:rFonts w:hint="default" w:ascii="黑体" w:hAnsi="黑体" w:eastAsia="黑体" w:cs="Times New Roman"/>
        </w:rPr>
        <w:t xml:space="preserve">7.4 </w:t>
      </w:r>
      <w:r>
        <w:rPr>
          <w:rFonts w:ascii="Times New Roman" w:hAnsi="黑体" w:eastAsia="黑体" w:cs="Times New Roman"/>
        </w:rPr>
        <w:t>获证后监督结果的评价</w:t>
      </w:r>
      <w:r>
        <w:tab/>
      </w:r>
      <w:r>
        <w:fldChar w:fldCharType="begin"/>
      </w:r>
      <w:r>
        <w:instrText xml:space="preserve"> PAGEREF _Toc6938 \h </w:instrText>
      </w:r>
      <w:r>
        <w:fldChar w:fldCharType="separate"/>
      </w:r>
      <w:r>
        <w:t>6</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_Toc12408 </w:instrText>
      </w:r>
      <w:r>
        <w:rPr>
          <w:rFonts w:ascii="Times New Roman" w:hAnsi="Times New Roman"/>
          <w:szCs w:val="24"/>
        </w:rPr>
        <w:fldChar w:fldCharType="separate"/>
      </w:r>
      <w:r>
        <w:rPr>
          <w:rFonts w:hint="default" w:ascii="黑体" w:hAnsi="黑体" w:eastAsia="黑体"/>
        </w:rPr>
        <w:t xml:space="preserve">8. </w:t>
      </w:r>
      <w:r>
        <w:rPr>
          <w:rFonts w:ascii="Times New Roman" w:hAnsi="黑体" w:eastAsia="黑体"/>
        </w:rPr>
        <w:t>认证证书</w:t>
      </w:r>
      <w:r>
        <w:tab/>
      </w:r>
      <w:r>
        <w:fldChar w:fldCharType="begin"/>
      </w:r>
      <w:r>
        <w:instrText xml:space="preserve"> PAGEREF _Toc12408 \h </w:instrText>
      </w:r>
      <w:r>
        <w:fldChar w:fldCharType="separate"/>
      </w:r>
      <w:r>
        <w:t>7</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_Toc24248 </w:instrText>
      </w:r>
      <w:r>
        <w:rPr>
          <w:rFonts w:ascii="Times New Roman" w:hAnsi="Times New Roman"/>
          <w:szCs w:val="24"/>
        </w:rPr>
        <w:fldChar w:fldCharType="separate"/>
      </w:r>
      <w:r>
        <w:rPr>
          <w:rFonts w:hint="default" w:ascii="黑体" w:hAnsi="黑体" w:eastAsia="黑体" w:cs="Times New Roman"/>
        </w:rPr>
        <w:t xml:space="preserve">8.1 </w:t>
      </w:r>
      <w:r>
        <w:rPr>
          <w:rFonts w:ascii="Times New Roman" w:hAnsi="黑体" w:eastAsia="黑体" w:cs="Times New Roman"/>
        </w:rPr>
        <w:t>认证证书的保持</w:t>
      </w:r>
      <w:r>
        <w:tab/>
      </w:r>
      <w:r>
        <w:fldChar w:fldCharType="begin"/>
      </w:r>
      <w:r>
        <w:instrText xml:space="preserve"> PAGEREF _Toc24248 \h </w:instrText>
      </w:r>
      <w:r>
        <w:fldChar w:fldCharType="separate"/>
      </w:r>
      <w:r>
        <w:t>7</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_Toc22875 </w:instrText>
      </w:r>
      <w:r>
        <w:rPr>
          <w:rFonts w:ascii="Times New Roman" w:hAnsi="Times New Roman"/>
          <w:szCs w:val="24"/>
        </w:rPr>
        <w:fldChar w:fldCharType="separate"/>
      </w:r>
      <w:r>
        <w:rPr>
          <w:rFonts w:hint="default" w:ascii="黑体" w:hAnsi="黑体" w:eastAsia="黑体" w:cs="Times New Roman"/>
        </w:rPr>
        <w:t xml:space="preserve">8.2 </w:t>
      </w:r>
      <w:r>
        <w:rPr>
          <w:rFonts w:ascii="Times New Roman" w:hAnsi="黑体" w:eastAsia="黑体" w:cs="Times New Roman"/>
          <w:highlight w:val="none"/>
        </w:rPr>
        <w:t>认证证书的变更</w:t>
      </w:r>
      <w:r>
        <w:tab/>
      </w:r>
      <w:r>
        <w:fldChar w:fldCharType="begin"/>
      </w:r>
      <w:r>
        <w:instrText xml:space="preserve"> PAGEREF _Toc22875 \h </w:instrText>
      </w:r>
      <w:r>
        <w:fldChar w:fldCharType="separate"/>
      </w:r>
      <w:r>
        <w:t>7</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_Toc10231 </w:instrText>
      </w:r>
      <w:r>
        <w:rPr>
          <w:rFonts w:ascii="Times New Roman" w:hAnsi="Times New Roman"/>
          <w:szCs w:val="24"/>
        </w:rPr>
        <w:fldChar w:fldCharType="separate"/>
      </w:r>
      <w:r>
        <w:rPr>
          <w:rFonts w:hint="default" w:ascii="黑体" w:hAnsi="黑体" w:eastAsia="黑体" w:cs="Times New Roman"/>
        </w:rPr>
        <w:t xml:space="preserve">8.3 </w:t>
      </w:r>
      <w:r>
        <w:rPr>
          <w:rFonts w:ascii="Times New Roman" w:hAnsi="黑体" w:eastAsia="黑体" w:cs="Times New Roman"/>
        </w:rPr>
        <w:t>认证证书覆盖产品的扩展</w:t>
      </w:r>
      <w:r>
        <w:tab/>
      </w:r>
      <w:r>
        <w:fldChar w:fldCharType="begin"/>
      </w:r>
      <w:r>
        <w:instrText xml:space="preserve"> PAGEREF _Toc10231 \h </w:instrText>
      </w:r>
      <w:r>
        <w:fldChar w:fldCharType="separate"/>
      </w:r>
      <w:r>
        <w:t>8</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_Toc21640 </w:instrText>
      </w:r>
      <w:r>
        <w:rPr>
          <w:rFonts w:ascii="Times New Roman" w:hAnsi="Times New Roman"/>
          <w:szCs w:val="24"/>
        </w:rPr>
        <w:fldChar w:fldCharType="separate"/>
      </w:r>
      <w:r>
        <w:rPr>
          <w:rFonts w:hint="default" w:ascii="黑体" w:hAnsi="黑体" w:eastAsia="黑体" w:cs="Times New Roman"/>
        </w:rPr>
        <w:t xml:space="preserve">8.4 </w:t>
      </w:r>
      <w:r>
        <w:rPr>
          <w:rFonts w:ascii="Times New Roman" w:hAnsi="黑体" w:eastAsia="黑体" w:cs="Times New Roman"/>
        </w:rPr>
        <w:t>认证证书的暂停（及恢复）、注销、撤销</w:t>
      </w:r>
      <w:r>
        <w:tab/>
      </w:r>
      <w:r>
        <w:fldChar w:fldCharType="begin"/>
      </w:r>
      <w:r>
        <w:instrText xml:space="preserve"> PAGEREF _Toc21640 \h </w:instrText>
      </w:r>
      <w:r>
        <w:fldChar w:fldCharType="separate"/>
      </w:r>
      <w:r>
        <w:t>8</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_Toc18906 </w:instrText>
      </w:r>
      <w:r>
        <w:rPr>
          <w:rFonts w:ascii="Times New Roman" w:hAnsi="Times New Roman"/>
          <w:szCs w:val="24"/>
        </w:rPr>
        <w:fldChar w:fldCharType="separate"/>
      </w:r>
      <w:r>
        <w:rPr>
          <w:rFonts w:hint="default" w:ascii="黑体" w:hAnsi="黑体" w:eastAsia="黑体" w:cs="Times New Roman"/>
        </w:rPr>
        <w:t xml:space="preserve">8.5 </w:t>
      </w:r>
      <w:r>
        <w:rPr>
          <w:rFonts w:ascii="Times New Roman" w:hAnsi="黑体" w:eastAsia="黑体" w:cs="Times New Roman"/>
        </w:rPr>
        <w:t>认证证书的使用</w:t>
      </w:r>
      <w:r>
        <w:tab/>
      </w:r>
      <w:r>
        <w:fldChar w:fldCharType="begin"/>
      </w:r>
      <w:r>
        <w:instrText xml:space="preserve"> PAGEREF _Toc18906 \h </w:instrText>
      </w:r>
      <w:r>
        <w:fldChar w:fldCharType="separate"/>
      </w:r>
      <w:r>
        <w:t>8</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_Toc27714 </w:instrText>
      </w:r>
      <w:r>
        <w:rPr>
          <w:rFonts w:ascii="Times New Roman" w:hAnsi="Times New Roman"/>
          <w:szCs w:val="24"/>
        </w:rPr>
        <w:fldChar w:fldCharType="separate"/>
      </w:r>
      <w:r>
        <w:rPr>
          <w:rFonts w:hint="default" w:ascii="黑体" w:hAnsi="黑体" w:eastAsia="黑体"/>
        </w:rPr>
        <w:t xml:space="preserve">9. </w:t>
      </w:r>
      <w:r>
        <w:rPr>
          <w:rFonts w:ascii="Times New Roman" w:hAnsi="黑体" w:eastAsia="黑体"/>
        </w:rPr>
        <w:t>认证标志</w:t>
      </w:r>
      <w:r>
        <w:tab/>
      </w:r>
      <w:r>
        <w:fldChar w:fldCharType="begin"/>
      </w:r>
      <w:r>
        <w:instrText xml:space="preserve"> PAGEREF _Toc27714 \h </w:instrText>
      </w:r>
      <w:r>
        <w:fldChar w:fldCharType="separate"/>
      </w:r>
      <w:r>
        <w:t>8</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_Toc25504 </w:instrText>
      </w:r>
      <w:r>
        <w:rPr>
          <w:rFonts w:ascii="Times New Roman" w:hAnsi="Times New Roman"/>
          <w:szCs w:val="24"/>
        </w:rPr>
        <w:fldChar w:fldCharType="separate"/>
      </w:r>
      <w:r>
        <w:rPr>
          <w:rFonts w:hint="default" w:ascii="黑体" w:hAnsi="黑体" w:eastAsia="黑体"/>
        </w:rPr>
        <w:t xml:space="preserve">10. </w:t>
      </w:r>
      <w:r>
        <w:rPr>
          <w:rFonts w:ascii="Times New Roman" w:hAnsi="黑体" w:eastAsia="黑体"/>
        </w:rPr>
        <w:t>收费</w:t>
      </w:r>
      <w:r>
        <w:tab/>
      </w:r>
      <w:r>
        <w:fldChar w:fldCharType="begin"/>
      </w:r>
      <w:r>
        <w:instrText xml:space="preserve"> PAGEREF _Toc25504 \h </w:instrText>
      </w:r>
      <w:r>
        <w:fldChar w:fldCharType="separate"/>
      </w:r>
      <w:r>
        <w:t>9</w:t>
      </w:r>
      <w:r>
        <w:fldChar w:fldCharType="end"/>
      </w:r>
      <w:r>
        <w:rPr>
          <w:rFonts w:ascii="Times New Roman" w:hAnsi="Times New Roman"/>
          <w:szCs w:val="24"/>
        </w:rPr>
        <w:fldChar w:fldCharType="end"/>
      </w:r>
    </w:p>
    <w:p>
      <w:pPr>
        <w:pStyle w:val="9"/>
        <w:tabs>
          <w:tab w:val="right" w:leader="dot" w:pos="9298"/>
        </w:tabs>
      </w:pPr>
      <w:r>
        <w:rPr>
          <w:rFonts w:ascii="Times New Roman" w:hAnsi="Times New Roman"/>
          <w:szCs w:val="24"/>
        </w:rPr>
        <w:fldChar w:fldCharType="begin"/>
      </w:r>
      <w:r>
        <w:rPr>
          <w:rFonts w:ascii="Times New Roman" w:hAnsi="Times New Roman"/>
          <w:szCs w:val="24"/>
        </w:rPr>
        <w:instrText xml:space="preserve"> HYPERLINK \l _Toc28850 </w:instrText>
      </w:r>
      <w:r>
        <w:rPr>
          <w:rFonts w:ascii="Times New Roman" w:hAnsi="Times New Roman"/>
          <w:szCs w:val="24"/>
        </w:rPr>
        <w:fldChar w:fldCharType="separate"/>
      </w:r>
      <w:r>
        <w:rPr>
          <w:rFonts w:hint="default" w:ascii="黑体" w:hAnsi="黑体" w:eastAsia="黑体" w:cs="Times New Roman"/>
        </w:rPr>
        <w:t xml:space="preserve">11. </w:t>
      </w:r>
      <w:r>
        <w:rPr>
          <w:rFonts w:ascii="Times New Roman" w:hAnsi="黑体" w:eastAsia="黑体"/>
        </w:rPr>
        <w:t>争议</w:t>
      </w:r>
      <w:r>
        <w:rPr>
          <w:rFonts w:ascii="Times New Roman" w:hAnsi="黑体" w:eastAsia="黑体" w:cs="Times New Roman"/>
        </w:rPr>
        <w:t>和投诉</w:t>
      </w:r>
      <w:r>
        <w:tab/>
      </w:r>
      <w:r>
        <w:fldChar w:fldCharType="begin"/>
      </w:r>
      <w:r>
        <w:instrText xml:space="preserve"> PAGEREF _Toc28850 \h </w:instrText>
      </w:r>
      <w:r>
        <w:fldChar w:fldCharType="separate"/>
      </w:r>
      <w:r>
        <w:t>9</w:t>
      </w:r>
      <w:r>
        <w:fldChar w:fldCharType="end"/>
      </w:r>
      <w:r>
        <w:rPr>
          <w:rFonts w:ascii="Times New Roman" w:hAnsi="Times New Roman"/>
          <w:szCs w:val="24"/>
        </w:rPr>
        <w:fldChar w:fldCharType="end"/>
      </w:r>
    </w:p>
    <w:p>
      <w:pPr>
        <w:sectPr>
          <w:headerReference r:id="rId10" w:type="default"/>
          <w:footerReference r:id="rId11" w:type="default"/>
          <w:pgSz w:w="11906" w:h="16838"/>
          <w:pgMar w:top="1304" w:right="1304" w:bottom="1304" w:left="1304" w:header="851" w:footer="992" w:gutter="0"/>
          <w:pgNumType w:fmt="upperRoman" w:start="1"/>
          <w:cols w:space="0" w:num="1"/>
          <w:rtlGutter w:val="0"/>
          <w:docGrid w:type="lines" w:linePitch="312" w:charSpace="0"/>
        </w:sectPr>
      </w:pPr>
      <w:r>
        <w:rPr>
          <w:rFonts w:ascii="Times New Roman" w:hAnsi="Times New Roman"/>
          <w:szCs w:val="24"/>
        </w:rPr>
        <w:fldChar w:fldCharType="end"/>
      </w:r>
    </w:p>
    <w:p/>
    <w:p>
      <w:pPr>
        <w:spacing w:line="360" w:lineRule="auto"/>
        <w:rPr>
          <w:rFonts w:ascii="Times New Roman" w:hAnsi="Times New Roman"/>
          <w:sz w:val="24"/>
          <w:szCs w:val="24"/>
        </w:rPr>
        <w:sectPr>
          <w:headerReference r:id="rId12" w:type="default"/>
          <w:footerReference r:id="rId13" w:type="default"/>
          <w:pgSz w:w="11906" w:h="16838"/>
          <w:pgMar w:top="1304" w:right="1304" w:bottom="1304" w:left="1304" w:header="851" w:footer="992" w:gutter="0"/>
          <w:pgNumType w:fmt="decimal" w:start="1"/>
          <w:cols w:space="0" w:num="1"/>
          <w:rtlGutter w:val="0"/>
          <w:docGrid w:type="lines" w:linePitch="312" w:charSpace="0"/>
        </w:sectPr>
      </w:pPr>
    </w:p>
    <w:p>
      <w:pPr>
        <w:pStyle w:val="3"/>
        <w:numPr>
          <w:ilvl w:val="0"/>
          <w:numId w:val="2"/>
        </w:numPr>
        <w:spacing w:before="156" w:beforeLines="50" w:after="156" w:afterLines="50" w:line="360" w:lineRule="auto"/>
        <w:ind w:left="0" w:firstLine="0"/>
        <w:rPr>
          <w:rFonts w:ascii="Times New Roman" w:hAnsi="Times New Roman" w:eastAsia="黑体"/>
          <w:b w:val="0"/>
          <w:sz w:val="24"/>
        </w:rPr>
      </w:pPr>
      <w:bookmarkStart w:id="7" w:name="_Toc29771"/>
      <w:bookmarkStart w:id="8" w:name="_Toc26136"/>
      <w:bookmarkStart w:id="9" w:name="_Toc28464"/>
      <w:bookmarkStart w:id="10" w:name="_Toc28789"/>
      <w:r>
        <w:rPr>
          <w:rFonts w:ascii="Times New Roman" w:hAnsi="黑体" w:eastAsia="黑体"/>
          <w:b w:val="0"/>
          <w:sz w:val="24"/>
        </w:rPr>
        <w:t>适用范围</w:t>
      </w:r>
      <w:bookmarkEnd w:id="7"/>
      <w:bookmarkEnd w:id="8"/>
      <w:bookmarkEnd w:id="9"/>
      <w:bookmarkEnd w:id="10"/>
    </w:p>
    <w:p/>
    <w:p>
      <w:pPr>
        <w:spacing w:line="360" w:lineRule="auto"/>
        <w:ind w:firstLine="480" w:firstLineChars="200"/>
        <w:rPr>
          <w:rFonts w:ascii="Times New Roman"/>
          <w:sz w:val="24"/>
          <w:szCs w:val="24"/>
        </w:rPr>
      </w:pPr>
      <w:r>
        <w:rPr>
          <w:rFonts w:hint="eastAsia" w:ascii="Times New Roman"/>
          <w:sz w:val="24"/>
          <w:szCs w:val="24"/>
        </w:rPr>
        <w:t>本规则适用于铝幕墙板产品质量合格认证</w:t>
      </w:r>
    </w:p>
    <w:p>
      <w:pPr>
        <w:spacing w:line="360" w:lineRule="auto"/>
        <w:rPr>
          <w:rFonts w:ascii="Times New Roman" w:hAnsi="Times New Roman"/>
          <w:sz w:val="24"/>
          <w:szCs w:val="24"/>
        </w:rPr>
      </w:pPr>
    </w:p>
    <w:p>
      <w:pPr>
        <w:pStyle w:val="3"/>
        <w:numPr>
          <w:ilvl w:val="0"/>
          <w:numId w:val="2"/>
        </w:numPr>
        <w:spacing w:before="156" w:beforeLines="50" w:after="156" w:afterLines="50" w:line="360" w:lineRule="auto"/>
        <w:ind w:left="0" w:firstLine="0"/>
        <w:rPr>
          <w:rFonts w:ascii="Times New Roman" w:hAnsi="Times New Roman" w:eastAsia="黑体"/>
          <w:b w:val="0"/>
          <w:sz w:val="24"/>
        </w:rPr>
      </w:pPr>
      <w:bookmarkStart w:id="11" w:name="_Toc18114"/>
      <w:bookmarkStart w:id="12" w:name="_Toc18068"/>
      <w:bookmarkStart w:id="13" w:name="_Toc11159"/>
      <w:bookmarkStart w:id="14" w:name="_Toc15165"/>
      <w:r>
        <w:rPr>
          <w:rFonts w:ascii="Times New Roman" w:hAnsi="黑体" w:eastAsia="黑体"/>
          <w:b w:val="0"/>
          <w:sz w:val="24"/>
        </w:rPr>
        <w:t>认证依据标准</w:t>
      </w:r>
      <w:bookmarkEnd w:id="11"/>
      <w:bookmarkEnd w:id="12"/>
      <w:bookmarkEnd w:id="13"/>
      <w:bookmarkEnd w:id="14"/>
    </w:p>
    <w:p/>
    <w:p>
      <w:pPr>
        <w:spacing w:line="360" w:lineRule="auto"/>
        <w:ind w:firstLine="480" w:firstLineChars="200"/>
        <w:rPr>
          <w:rFonts w:ascii="Times New Roman"/>
          <w:sz w:val="24"/>
          <w:szCs w:val="24"/>
        </w:rPr>
      </w:pPr>
      <w:r>
        <w:rPr>
          <w:rFonts w:hint="eastAsia" w:ascii="Times New Roman"/>
          <w:sz w:val="24"/>
          <w:szCs w:val="24"/>
        </w:rPr>
        <w:t>适用的产品范围及相应标准如下：</w:t>
      </w:r>
    </w:p>
    <w:p>
      <w:pPr>
        <w:pStyle w:val="18"/>
        <w:snapToGrid w:val="0"/>
        <w:spacing w:beforeLines="50" w:afterLines="50" w:line="300" w:lineRule="auto"/>
        <w:jc w:val="center"/>
        <w:rPr>
          <w:rFonts w:hAnsi="黑体" w:eastAsia="黑体"/>
          <w:sz w:val="18"/>
          <w:szCs w:val="18"/>
        </w:rPr>
      </w:pPr>
      <w:r>
        <w:rPr>
          <w:rFonts w:hint="eastAsia" w:ascii="黑体" w:hAnsi="黑体" w:eastAsia="黑体" w:cs="Times New Roman"/>
          <w:kern w:val="2"/>
          <w:sz w:val="21"/>
          <w:szCs w:val="24"/>
          <w:lang w:val="en-US" w:eastAsia="zh-CN" w:bidi="ar-SA"/>
        </w:rPr>
        <w:t>表1  产品范围及依据标准</w:t>
      </w:r>
    </w:p>
    <w:tbl>
      <w:tblPr>
        <w:tblStyle w:val="12"/>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34"/>
        <w:gridCol w:w="2126"/>
        <w:gridCol w:w="1985"/>
        <w:gridCol w:w="36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834" w:type="dxa"/>
          </w:tcPr>
          <w:p>
            <w:pPr>
              <w:spacing w:line="360" w:lineRule="auto"/>
              <w:jc w:val="center"/>
              <w:rPr>
                <w:rFonts w:hint="eastAsia" w:ascii="Times New Roman"/>
                <w:b/>
                <w:kern w:val="0"/>
                <w:szCs w:val="24"/>
              </w:rPr>
            </w:pPr>
            <w:r>
              <w:rPr>
                <w:rFonts w:hint="eastAsia" w:ascii="Times New Roman"/>
                <w:b/>
                <w:kern w:val="0"/>
                <w:szCs w:val="24"/>
              </w:rPr>
              <w:t>序号</w:t>
            </w:r>
          </w:p>
        </w:tc>
        <w:tc>
          <w:tcPr>
            <w:tcW w:w="2126" w:type="dxa"/>
          </w:tcPr>
          <w:p>
            <w:pPr>
              <w:spacing w:line="360" w:lineRule="auto"/>
              <w:jc w:val="center"/>
              <w:rPr>
                <w:rFonts w:hint="eastAsia" w:ascii="Times New Roman"/>
                <w:b/>
                <w:kern w:val="0"/>
                <w:szCs w:val="24"/>
              </w:rPr>
            </w:pPr>
            <w:r>
              <w:rPr>
                <w:rFonts w:hint="eastAsia" w:ascii="Times New Roman"/>
                <w:b/>
                <w:kern w:val="0"/>
                <w:szCs w:val="24"/>
              </w:rPr>
              <w:t>认证单元</w:t>
            </w:r>
          </w:p>
        </w:tc>
        <w:tc>
          <w:tcPr>
            <w:tcW w:w="1985" w:type="dxa"/>
          </w:tcPr>
          <w:p>
            <w:pPr>
              <w:spacing w:line="360" w:lineRule="auto"/>
              <w:jc w:val="center"/>
              <w:rPr>
                <w:rFonts w:hint="eastAsia" w:ascii="Times New Roman"/>
                <w:b/>
                <w:kern w:val="0"/>
                <w:szCs w:val="24"/>
              </w:rPr>
            </w:pPr>
            <w:r>
              <w:rPr>
                <w:rFonts w:hint="eastAsia" w:ascii="Times New Roman"/>
                <w:b/>
                <w:kern w:val="0"/>
                <w:szCs w:val="24"/>
              </w:rPr>
              <w:t>依据标准</w:t>
            </w:r>
          </w:p>
        </w:tc>
        <w:tc>
          <w:tcPr>
            <w:tcW w:w="3639" w:type="dxa"/>
          </w:tcPr>
          <w:p>
            <w:pPr>
              <w:spacing w:line="360" w:lineRule="auto"/>
              <w:jc w:val="center"/>
              <w:rPr>
                <w:rFonts w:hint="eastAsia" w:ascii="Times New Roman"/>
                <w:b/>
                <w:kern w:val="0"/>
                <w:szCs w:val="24"/>
              </w:rPr>
            </w:pPr>
            <w:r>
              <w:rPr>
                <w:rFonts w:hint="eastAsia" w:ascii="Times New Roman"/>
                <w:b/>
                <w:kern w:val="0"/>
                <w:szCs w:val="24"/>
              </w:rPr>
              <w:t>标准名称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834" w:type="dxa"/>
          </w:tcPr>
          <w:p>
            <w:pPr>
              <w:spacing w:line="360" w:lineRule="auto"/>
              <w:jc w:val="center"/>
              <w:rPr>
                <w:rFonts w:hint="eastAsia"/>
                <w:kern w:val="0"/>
                <w:szCs w:val="24"/>
                <w:lang w:val="en-US" w:eastAsia="zh-CN"/>
              </w:rPr>
            </w:pPr>
            <w:r>
              <w:rPr>
                <w:rFonts w:hint="eastAsia"/>
                <w:kern w:val="0"/>
                <w:szCs w:val="24"/>
                <w:lang w:val="en-US" w:eastAsia="zh-CN"/>
              </w:rPr>
              <w:t>1</w:t>
            </w:r>
          </w:p>
        </w:tc>
        <w:tc>
          <w:tcPr>
            <w:tcW w:w="2126" w:type="dxa"/>
          </w:tcPr>
          <w:p>
            <w:pPr>
              <w:spacing w:line="360" w:lineRule="auto"/>
              <w:jc w:val="center"/>
              <w:rPr>
                <w:rFonts w:hint="eastAsia"/>
                <w:kern w:val="0"/>
                <w:szCs w:val="24"/>
                <w:lang w:val="en-US" w:eastAsia="zh-CN"/>
              </w:rPr>
            </w:pPr>
            <w:r>
              <w:rPr>
                <w:rFonts w:hint="eastAsia"/>
                <w:kern w:val="0"/>
                <w:szCs w:val="24"/>
                <w:lang w:val="en-US" w:eastAsia="zh-CN"/>
              </w:rPr>
              <w:t>板基</w:t>
            </w:r>
          </w:p>
        </w:tc>
        <w:tc>
          <w:tcPr>
            <w:tcW w:w="1985" w:type="dxa"/>
          </w:tcPr>
          <w:p>
            <w:pPr>
              <w:spacing w:line="360" w:lineRule="auto"/>
              <w:jc w:val="center"/>
              <w:rPr>
                <w:rFonts w:hint="default"/>
                <w:kern w:val="0"/>
                <w:szCs w:val="24"/>
                <w:lang w:val="en-US" w:eastAsia="zh-CN"/>
              </w:rPr>
            </w:pPr>
            <w:r>
              <w:rPr>
                <w:rFonts w:hint="eastAsia"/>
                <w:kern w:val="0"/>
                <w:szCs w:val="24"/>
                <w:highlight w:val="yellow"/>
                <w:lang w:val="en-US" w:eastAsia="zh-CN"/>
              </w:rPr>
              <w:t>YS/T 429.1-2023</w:t>
            </w:r>
          </w:p>
        </w:tc>
        <w:tc>
          <w:tcPr>
            <w:tcW w:w="3639" w:type="dxa"/>
          </w:tcPr>
          <w:p>
            <w:pPr>
              <w:spacing w:line="360" w:lineRule="auto"/>
              <w:jc w:val="center"/>
              <w:rPr>
                <w:rFonts w:hint="default"/>
                <w:kern w:val="0"/>
                <w:szCs w:val="24"/>
                <w:lang w:val="en-US" w:eastAsia="zh-CN"/>
              </w:rPr>
            </w:pPr>
            <w:r>
              <w:rPr>
                <w:rFonts w:hint="eastAsia"/>
                <w:kern w:val="0"/>
                <w:szCs w:val="24"/>
                <w:highlight w:val="yellow"/>
                <w:lang w:val="en-US" w:eastAsia="zh-CN"/>
              </w:rPr>
              <w:t>铝幕墙板 第1部分：基材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834" w:type="dxa"/>
          </w:tcPr>
          <w:p>
            <w:pPr>
              <w:spacing w:line="360" w:lineRule="auto"/>
              <w:jc w:val="center"/>
              <w:rPr>
                <w:rFonts w:hint="eastAsia"/>
                <w:kern w:val="0"/>
                <w:szCs w:val="24"/>
                <w:lang w:val="en-US" w:eastAsia="zh-CN"/>
              </w:rPr>
            </w:pPr>
            <w:r>
              <w:rPr>
                <w:rFonts w:hint="eastAsia"/>
                <w:kern w:val="0"/>
                <w:szCs w:val="24"/>
                <w:lang w:val="en-US" w:eastAsia="zh-CN"/>
              </w:rPr>
              <w:t>2</w:t>
            </w:r>
          </w:p>
        </w:tc>
        <w:tc>
          <w:tcPr>
            <w:tcW w:w="2126" w:type="dxa"/>
          </w:tcPr>
          <w:p>
            <w:pPr>
              <w:spacing w:line="360" w:lineRule="auto"/>
              <w:jc w:val="center"/>
              <w:rPr>
                <w:rFonts w:hint="eastAsia"/>
                <w:kern w:val="0"/>
                <w:szCs w:val="24"/>
                <w:lang w:val="en-US" w:eastAsia="zh-CN"/>
              </w:rPr>
            </w:pPr>
            <w:r>
              <w:rPr>
                <w:rFonts w:hint="eastAsia"/>
                <w:kern w:val="0"/>
                <w:szCs w:val="24"/>
                <w:lang w:val="en-US" w:eastAsia="zh-CN"/>
              </w:rPr>
              <w:t>有机聚合物喷涂铝单板</w:t>
            </w:r>
          </w:p>
        </w:tc>
        <w:tc>
          <w:tcPr>
            <w:tcW w:w="1985" w:type="dxa"/>
          </w:tcPr>
          <w:p>
            <w:pPr>
              <w:spacing w:line="360" w:lineRule="auto"/>
              <w:jc w:val="center"/>
              <w:rPr>
                <w:rFonts w:hint="eastAsia"/>
                <w:kern w:val="0"/>
                <w:szCs w:val="24"/>
                <w:lang w:val="en-US" w:eastAsia="zh-CN"/>
              </w:rPr>
            </w:pPr>
            <w:r>
              <w:rPr>
                <w:rFonts w:hint="eastAsia"/>
                <w:kern w:val="0"/>
                <w:szCs w:val="24"/>
                <w:lang w:val="en-US" w:eastAsia="zh-CN"/>
              </w:rPr>
              <w:t>YS/T 429.2-2012</w:t>
            </w:r>
          </w:p>
        </w:tc>
        <w:tc>
          <w:tcPr>
            <w:tcW w:w="3639" w:type="dxa"/>
          </w:tcPr>
          <w:p>
            <w:pPr>
              <w:spacing w:line="360" w:lineRule="auto"/>
              <w:jc w:val="center"/>
              <w:rPr>
                <w:rFonts w:hint="eastAsia"/>
                <w:kern w:val="0"/>
                <w:szCs w:val="24"/>
                <w:lang w:val="en-US" w:eastAsia="zh-CN"/>
              </w:rPr>
            </w:pPr>
            <w:r>
              <w:rPr>
                <w:rFonts w:hint="eastAsia"/>
                <w:kern w:val="0"/>
                <w:szCs w:val="24"/>
                <w:lang w:val="en-US" w:eastAsia="zh-CN"/>
              </w:rPr>
              <w:t>铝幕墙板 第2部分：有机聚合物喷涂铝单板</w:t>
            </w:r>
          </w:p>
        </w:tc>
      </w:tr>
    </w:tbl>
    <w:p>
      <w:pPr>
        <w:spacing w:line="360" w:lineRule="auto"/>
        <w:rPr>
          <w:rFonts w:ascii="Times New Roman" w:hAnsi="Times New Roman"/>
          <w:sz w:val="24"/>
          <w:szCs w:val="24"/>
        </w:rPr>
      </w:pPr>
    </w:p>
    <w:p>
      <w:pPr>
        <w:pStyle w:val="3"/>
        <w:numPr>
          <w:ilvl w:val="0"/>
          <w:numId w:val="2"/>
        </w:numPr>
        <w:spacing w:before="156" w:beforeLines="50" w:after="156" w:afterLines="50" w:line="360" w:lineRule="auto"/>
        <w:ind w:left="0" w:firstLine="0"/>
        <w:rPr>
          <w:rFonts w:ascii="Times New Roman" w:hAnsi="Times New Roman" w:eastAsia="黑体"/>
          <w:b w:val="0"/>
          <w:sz w:val="24"/>
        </w:rPr>
      </w:pPr>
      <w:bookmarkStart w:id="15" w:name="_Toc14582"/>
      <w:bookmarkStart w:id="16" w:name="_Toc27499"/>
      <w:bookmarkStart w:id="17" w:name="_Toc9166"/>
      <w:bookmarkStart w:id="18" w:name="_Toc15143"/>
      <w:bookmarkStart w:id="19" w:name="_Toc447459119"/>
      <w:bookmarkStart w:id="20" w:name="_Toc517251275"/>
      <w:r>
        <w:rPr>
          <w:rFonts w:ascii="Times New Roman" w:hAnsi="黑体" w:eastAsia="黑体"/>
          <w:b w:val="0"/>
          <w:sz w:val="24"/>
        </w:rPr>
        <w:t>认证模式</w:t>
      </w:r>
      <w:bookmarkEnd w:id="15"/>
      <w:bookmarkEnd w:id="16"/>
      <w:bookmarkEnd w:id="17"/>
      <w:bookmarkEnd w:id="18"/>
      <w:bookmarkEnd w:id="19"/>
      <w:bookmarkEnd w:id="20"/>
    </w:p>
    <w:p/>
    <w:p>
      <w:pPr>
        <w:spacing w:line="360" w:lineRule="auto"/>
        <w:ind w:firstLine="480" w:firstLineChars="200"/>
        <w:rPr>
          <w:rFonts w:ascii="Times New Roman" w:hAnsi="Times New Roman"/>
          <w:sz w:val="24"/>
          <w:szCs w:val="24"/>
        </w:rPr>
      </w:pPr>
      <w:r>
        <w:rPr>
          <w:rFonts w:ascii="Times New Roman"/>
          <w:sz w:val="24"/>
          <w:szCs w:val="24"/>
        </w:rPr>
        <w:t>认证模式：</w:t>
      </w:r>
      <w:r>
        <w:rPr>
          <w:rFonts w:hint="eastAsia" w:ascii="Times New Roman"/>
          <w:sz w:val="24"/>
          <w:szCs w:val="24"/>
        </w:rPr>
        <w:t>产品检验</w:t>
      </w:r>
      <w:r>
        <w:rPr>
          <w:rFonts w:ascii="Times New Roman" w:hAnsi="Times New Roman"/>
          <w:sz w:val="24"/>
          <w:szCs w:val="24"/>
        </w:rPr>
        <w:t>+</w:t>
      </w:r>
      <w:r>
        <w:rPr>
          <w:rFonts w:ascii="Times New Roman"/>
          <w:sz w:val="24"/>
          <w:szCs w:val="24"/>
        </w:rPr>
        <w:t>初始工厂检查</w:t>
      </w:r>
      <w:r>
        <w:rPr>
          <w:rFonts w:ascii="Times New Roman" w:hAnsi="Times New Roman"/>
          <w:sz w:val="24"/>
          <w:szCs w:val="24"/>
        </w:rPr>
        <w:t>+</w:t>
      </w:r>
      <w:r>
        <w:rPr>
          <w:rFonts w:ascii="Times New Roman"/>
          <w:sz w:val="24"/>
          <w:szCs w:val="24"/>
        </w:rPr>
        <w:t>获证后监督。</w:t>
      </w:r>
    </w:p>
    <w:p>
      <w:pPr>
        <w:spacing w:line="360" w:lineRule="auto"/>
        <w:ind w:firstLine="480" w:firstLineChars="200"/>
        <w:rPr>
          <w:rFonts w:hint="eastAsia" w:ascii="Times New Roman"/>
          <w:sz w:val="24"/>
          <w:szCs w:val="24"/>
        </w:rPr>
      </w:pPr>
      <w:r>
        <w:rPr>
          <w:rFonts w:hint="eastAsia" w:ascii="Times New Roman"/>
          <w:sz w:val="24"/>
          <w:szCs w:val="24"/>
        </w:rPr>
        <w:t>认证实施环节：认证委托与受理、产品检验、初始工厂检查、评价与批准、获证后监督、证书到期复评。一般情况下送样完成产品检验后再进行初始工厂检查，必要时在工厂检查时实施抽样。</w:t>
      </w:r>
    </w:p>
    <w:p>
      <w:pPr>
        <w:spacing w:line="360" w:lineRule="auto"/>
        <w:rPr>
          <w:rFonts w:ascii="Times New Roman" w:hAnsi="Times New Roman"/>
          <w:sz w:val="24"/>
          <w:szCs w:val="24"/>
        </w:rPr>
      </w:pPr>
    </w:p>
    <w:p>
      <w:pPr>
        <w:pStyle w:val="3"/>
        <w:numPr>
          <w:ilvl w:val="0"/>
          <w:numId w:val="2"/>
        </w:numPr>
        <w:spacing w:before="156" w:beforeLines="50" w:after="156" w:afterLines="50" w:line="360" w:lineRule="auto"/>
        <w:ind w:left="0" w:firstLine="0"/>
        <w:rPr>
          <w:rFonts w:ascii="Times New Roman" w:hAnsi="Times New Roman" w:eastAsia="黑体"/>
          <w:b w:val="0"/>
          <w:sz w:val="24"/>
        </w:rPr>
      </w:pPr>
      <w:bookmarkStart w:id="21" w:name="_Toc517251280"/>
      <w:bookmarkStart w:id="22" w:name="_Toc447459122"/>
      <w:bookmarkStart w:id="23" w:name="_Toc22408"/>
      <w:bookmarkStart w:id="24" w:name="_Toc358128912"/>
      <w:bookmarkStart w:id="25" w:name="_Toc11778"/>
      <w:bookmarkStart w:id="26" w:name="_Toc17349"/>
      <w:bookmarkStart w:id="27" w:name="_Toc21135"/>
      <w:r>
        <w:rPr>
          <w:rFonts w:ascii="Times New Roman" w:hAnsi="黑体" w:eastAsia="黑体"/>
          <w:b w:val="0"/>
          <w:sz w:val="24"/>
        </w:rPr>
        <w:t>认证单元划分</w:t>
      </w:r>
      <w:bookmarkEnd w:id="21"/>
      <w:bookmarkEnd w:id="22"/>
      <w:bookmarkEnd w:id="23"/>
      <w:bookmarkEnd w:id="24"/>
      <w:bookmarkEnd w:id="25"/>
      <w:bookmarkEnd w:id="26"/>
      <w:bookmarkEnd w:id="27"/>
    </w:p>
    <w:p/>
    <w:p>
      <w:pPr>
        <w:spacing w:line="360" w:lineRule="auto"/>
        <w:ind w:firstLine="480" w:firstLineChars="200"/>
        <w:rPr>
          <w:rFonts w:ascii="Times New Roman"/>
          <w:iCs/>
          <w:sz w:val="24"/>
          <w:szCs w:val="24"/>
        </w:rPr>
      </w:pPr>
      <w:r>
        <w:rPr>
          <w:rFonts w:hint="eastAsia" w:ascii="Times New Roman"/>
          <w:iCs/>
          <w:sz w:val="24"/>
          <w:szCs w:val="24"/>
        </w:rPr>
        <w:t>认证委托人按认证单元委托认证，认证单元划分见表1。不同认证委托人、不同产品生产者、不同生产企业（场地）的产品作为不同的认证单元委托认证。</w:t>
      </w:r>
    </w:p>
    <w:p>
      <w:pPr>
        <w:spacing w:line="360" w:lineRule="auto"/>
        <w:ind w:firstLine="480" w:firstLineChars="200"/>
        <w:rPr>
          <w:rFonts w:ascii="Times New Roman"/>
          <w:iCs/>
          <w:sz w:val="24"/>
          <w:szCs w:val="24"/>
        </w:rPr>
        <w:sectPr>
          <w:headerReference r:id="rId15" w:type="first"/>
          <w:headerReference r:id="rId14" w:type="default"/>
          <w:type w:val="continuous"/>
          <w:pgSz w:w="11906" w:h="16838"/>
          <w:pgMar w:top="1304" w:right="1304" w:bottom="1304" w:left="1304" w:header="159" w:footer="0" w:gutter="0"/>
          <w:pgNumType w:fmt="decimal"/>
          <w:cols w:space="0" w:num="1"/>
          <w:rtlGutter w:val="0"/>
          <w:docGrid w:type="lines" w:linePitch="312" w:charSpace="0"/>
        </w:sectPr>
      </w:pPr>
      <w:r>
        <w:rPr>
          <w:rFonts w:ascii="Times New Roman"/>
          <w:iCs/>
          <w:sz w:val="24"/>
          <w:szCs w:val="24"/>
        </w:rPr>
        <w:t>原则上以生产者声明的产品型号划分认证单元。同一生产者、同一型号、不同生产企</w:t>
      </w:r>
    </w:p>
    <w:p>
      <w:pPr>
        <w:spacing w:line="360" w:lineRule="auto"/>
        <w:ind w:firstLine="480" w:firstLineChars="200"/>
        <w:rPr>
          <w:rFonts w:ascii="Times New Roman" w:hAnsi="Times New Roman"/>
          <w:iCs/>
          <w:sz w:val="24"/>
          <w:szCs w:val="24"/>
        </w:rPr>
      </w:pPr>
      <w:r>
        <w:rPr>
          <w:rFonts w:ascii="Times New Roman"/>
          <w:iCs/>
          <w:sz w:val="24"/>
          <w:szCs w:val="24"/>
        </w:rPr>
        <w:t>业的产品应划分为不同的认证单元。不同的生产场地的产品应划分为不同的认证单元。不同认证委托人的相同型号的产品，应划分为不同的认证单元；同一认证委托人由不同生产者或者不同生产企业生产的相同型号的产品，应划分为不同的认证单元。</w:t>
      </w:r>
    </w:p>
    <w:p>
      <w:pPr>
        <w:spacing w:line="360" w:lineRule="auto"/>
        <w:rPr>
          <w:rFonts w:ascii="Times New Roman" w:hAnsi="Times New Roman"/>
          <w:iCs/>
          <w:sz w:val="24"/>
          <w:szCs w:val="24"/>
        </w:rPr>
      </w:pPr>
    </w:p>
    <w:p>
      <w:pPr>
        <w:pStyle w:val="3"/>
        <w:numPr>
          <w:ilvl w:val="0"/>
          <w:numId w:val="2"/>
        </w:numPr>
        <w:spacing w:before="156" w:beforeLines="50" w:after="156" w:afterLines="50" w:line="360" w:lineRule="auto"/>
        <w:ind w:left="0" w:firstLine="0"/>
        <w:rPr>
          <w:rFonts w:ascii="黑体" w:hAnsi="黑体" w:eastAsia="黑体" w:cs="黑体"/>
          <w:b w:val="0"/>
          <w:iCs/>
          <w:sz w:val="24"/>
        </w:rPr>
      </w:pPr>
      <w:bookmarkStart w:id="28" w:name="_Toc386523527"/>
      <w:bookmarkEnd w:id="28"/>
      <w:bookmarkStart w:id="29" w:name="_Toc386479959"/>
      <w:bookmarkEnd w:id="29"/>
      <w:bookmarkStart w:id="30" w:name="_Toc398112050"/>
      <w:bookmarkEnd w:id="30"/>
      <w:bookmarkStart w:id="31" w:name="_Toc398111817"/>
      <w:bookmarkEnd w:id="31"/>
      <w:bookmarkStart w:id="32" w:name="_Toc386523182"/>
      <w:bookmarkEnd w:id="32"/>
      <w:bookmarkStart w:id="33" w:name="_Toc398111580"/>
      <w:bookmarkEnd w:id="33"/>
      <w:bookmarkStart w:id="34" w:name="_Toc386479960"/>
      <w:bookmarkEnd w:id="34"/>
      <w:bookmarkStart w:id="35" w:name="_Toc398111581"/>
      <w:bookmarkEnd w:id="35"/>
      <w:bookmarkStart w:id="36" w:name="_Toc398111815"/>
      <w:bookmarkEnd w:id="36"/>
      <w:bookmarkStart w:id="37" w:name="_Toc386523183"/>
      <w:bookmarkEnd w:id="37"/>
      <w:bookmarkStart w:id="38" w:name="_Toc386523526"/>
      <w:bookmarkEnd w:id="38"/>
      <w:bookmarkStart w:id="39" w:name="_Toc398112051"/>
      <w:bookmarkEnd w:id="39"/>
      <w:bookmarkStart w:id="40" w:name="_Toc386523724"/>
      <w:bookmarkEnd w:id="40"/>
      <w:bookmarkStart w:id="41" w:name="_Toc398111579"/>
      <w:bookmarkEnd w:id="41"/>
      <w:bookmarkStart w:id="42" w:name="_Toc386523725"/>
      <w:bookmarkEnd w:id="42"/>
      <w:bookmarkStart w:id="43" w:name="_Toc398112052"/>
      <w:bookmarkEnd w:id="43"/>
      <w:bookmarkStart w:id="44" w:name="_Toc398111816"/>
      <w:bookmarkEnd w:id="44"/>
      <w:bookmarkStart w:id="45" w:name="_Toc517251281"/>
      <w:bookmarkStart w:id="46" w:name="_Toc447459125"/>
      <w:bookmarkStart w:id="47" w:name="_Toc7908"/>
      <w:bookmarkStart w:id="48" w:name="_Toc28858"/>
      <w:bookmarkStart w:id="49" w:name="_Toc4075"/>
      <w:bookmarkStart w:id="50" w:name="_Toc25685"/>
      <w:r>
        <w:rPr>
          <w:rFonts w:hint="eastAsia" w:ascii="黑体" w:hAnsi="黑体" w:eastAsia="黑体" w:cs="黑体"/>
          <w:b w:val="0"/>
          <w:sz w:val="24"/>
        </w:rPr>
        <w:t>认证</w:t>
      </w:r>
      <w:bookmarkEnd w:id="45"/>
      <w:bookmarkEnd w:id="46"/>
      <w:r>
        <w:rPr>
          <w:rFonts w:hint="eastAsia" w:ascii="黑体" w:hAnsi="黑体" w:eastAsia="黑体" w:cs="黑体"/>
          <w:b w:val="0"/>
          <w:sz w:val="24"/>
        </w:rPr>
        <w:t>申请</w:t>
      </w:r>
      <w:bookmarkEnd w:id="47"/>
      <w:bookmarkEnd w:id="48"/>
      <w:bookmarkEnd w:id="49"/>
      <w:bookmarkEnd w:id="50"/>
    </w:p>
    <w:p>
      <w:pPr>
        <w:pStyle w:val="3"/>
        <w:numPr>
          <w:ilvl w:val="1"/>
          <w:numId w:val="2"/>
        </w:numPr>
        <w:spacing w:before="156" w:beforeLines="50" w:after="156" w:afterLines="50" w:line="360" w:lineRule="auto"/>
        <w:ind w:left="0" w:firstLine="0"/>
        <w:rPr>
          <w:rFonts w:ascii="Times New Roman" w:hAnsi="Times New Roman" w:eastAsia="黑体" w:cs="Times New Roman"/>
          <w:b w:val="0"/>
          <w:sz w:val="24"/>
        </w:rPr>
      </w:pPr>
      <w:bookmarkStart w:id="51" w:name="_Toc6086"/>
      <w:bookmarkStart w:id="52" w:name="_Toc30225"/>
      <w:bookmarkStart w:id="53" w:name="_Toc26691"/>
      <w:bookmarkStart w:id="54" w:name="_Toc13762"/>
      <w:bookmarkStart w:id="55" w:name="_Toc517251282"/>
      <w:bookmarkStart w:id="56" w:name="_Toc447459126"/>
      <w:r>
        <w:rPr>
          <w:rFonts w:ascii="Times New Roman" w:hAnsi="黑体" w:eastAsia="黑体" w:cs="Times New Roman"/>
          <w:b w:val="0"/>
          <w:sz w:val="24"/>
        </w:rPr>
        <w:t>认证申请的提出与受理</w:t>
      </w:r>
      <w:bookmarkEnd w:id="51"/>
      <w:bookmarkEnd w:id="52"/>
      <w:bookmarkEnd w:id="53"/>
      <w:bookmarkEnd w:id="54"/>
      <w:bookmarkEnd w:id="55"/>
      <w:bookmarkEnd w:id="56"/>
      <w:bookmarkStart w:id="57" w:name="_Toc447535359"/>
      <w:bookmarkEnd w:id="57"/>
    </w:p>
    <w:p>
      <w:pPr>
        <w:spacing w:line="360" w:lineRule="auto"/>
        <w:ind w:firstLine="480" w:firstLineChars="200"/>
        <w:rPr>
          <w:rFonts w:ascii="Times New Roman"/>
          <w:sz w:val="24"/>
          <w:szCs w:val="24"/>
        </w:rPr>
      </w:pPr>
      <w:r>
        <w:rPr>
          <w:rFonts w:ascii="Times New Roman"/>
          <w:sz w:val="24"/>
          <w:szCs w:val="24"/>
        </w:rPr>
        <w:t>认证委托人通过方圆官方网站（</w:t>
      </w:r>
      <w:r>
        <w:rPr>
          <w:rFonts w:ascii="Times New Roman" w:hAnsi="Times New Roman"/>
          <w:sz w:val="24"/>
          <w:szCs w:val="24"/>
        </w:rPr>
        <w:t>www.cqm.com.cn</w:t>
      </w:r>
      <w:r>
        <w:rPr>
          <w:rFonts w:ascii="Times New Roman"/>
          <w:sz w:val="24"/>
          <w:szCs w:val="24"/>
        </w:rPr>
        <w:t>）的产品认证用户平台提交认证申请。方圆在</w:t>
      </w:r>
      <w:r>
        <w:rPr>
          <w:rFonts w:ascii="Times New Roman" w:hAnsi="Times New Roman"/>
          <w:sz w:val="24"/>
          <w:szCs w:val="24"/>
        </w:rPr>
        <w:t>2</w:t>
      </w:r>
      <w:r>
        <w:rPr>
          <w:rFonts w:ascii="Times New Roman"/>
          <w:sz w:val="24"/>
          <w:szCs w:val="24"/>
        </w:rPr>
        <w:t>工作日内处理认证申请，并向客户反馈受理、退回整改或不受理的信息。</w:t>
      </w:r>
    </w:p>
    <w:p>
      <w:pPr>
        <w:pStyle w:val="3"/>
        <w:numPr>
          <w:ilvl w:val="1"/>
          <w:numId w:val="2"/>
        </w:numPr>
        <w:spacing w:before="156" w:beforeLines="50" w:after="156" w:afterLines="50" w:line="360" w:lineRule="auto"/>
        <w:ind w:left="0" w:firstLine="0"/>
        <w:rPr>
          <w:rFonts w:ascii="Times New Roman" w:hAnsi="黑体" w:eastAsia="黑体" w:cs="Times New Roman"/>
          <w:b w:val="0"/>
          <w:sz w:val="24"/>
        </w:rPr>
      </w:pPr>
      <w:bookmarkStart w:id="58" w:name="_Toc398111584"/>
      <w:bookmarkEnd w:id="58"/>
      <w:bookmarkStart w:id="59" w:name="_Toc398112055"/>
      <w:bookmarkEnd w:id="59"/>
      <w:bookmarkStart w:id="60" w:name="_Toc398111820"/>
      <w:bookmarkEnd w:id="60"/>
      <w:bookmarkStart w:id="61" w:name="_Toc517251283"/>
      <w:bookmarkStart w:id="62" w:name="_Toc14249"/>
      <w:bookmarkStart w:id="63" w:name="_Toc29163"/>
      <w:bookmarkStart w:id="64" w:name="_Toc31011"/>
      <w:bookmarkStart w:id="65" w:name="_Toc447459127"/>
      <w:bookmarkStart w:id="66" w:name="_Toc4848"/>
      <w:r>
        <w:rPr>
          <w:rFonts w:hint="eastAsia" w:ascii="Times New Roman" w:hAnsi="黑体" w:eastAsia="黑体" w:cs="Times New Roman"/>
          <w:b w:val="0"/>
          <w:sz w:val="24"/>
        </w:rPr>
        <w:t>申请</w:t>
      </w:r>
      <w:r>
        <w:rPr>
          <w:rFonts w:ascii="Times New Roman" w:hAnsi="黑体" w:eastAsia="黑体" w:cs="Times New Roman"/>
          <w:b w:val="0"/>
          <w:sz w:val="24"/>
        </w:rPr>
        <w:t>资料</w:t>
      </w:r>
      <w:bookmarkEnd w:id="61"/>
      <w:bookmarkEnd w:id="62"/>
      <w:bookmarkEnd w:id="63"/>
      <w:bookmarkEnd w:id="64"/>
      <w:bookmarkEnd w:id="65"/>
      <w:bookmarkEnd w:id="66"/>
    </w:p>
    <w:p>
      <w:pPr>
        <w:spacing w:line="360" w:lineRule="auto"/>
        <w:ind w:firstLine="480" w:firstLineChars="200"/>
        <w:rPr>
          <w:rFonts w:hint="eastAsia" w:ascii="Times New Roman"/>
          <w:sz w:val="24"/>
          <w:szCs w:val="24"/>
        </w:rPr>
      </w:pPr>
      <w:r>
        <w:rPr>
          <w:rFonts w:hint="eastAsia" w:ascii="Times New Roman"/>
          <w:sz w:val="24"/>
          <w:szCs w:val="24"/>
        </w:rPr>
        <w:t>认证委托人准备《认证申请书》和《产品描述》一式两份，一份提交认证机构，一份随样品送至指定实验室。《认证申请书》和《产品描述》的信息及随附资料如下。</w:t>
      </w:r>
    </w:p>
    <w:p>
      <w:pPr>
        <w:pStyle w:val="17"/>
        <w:numPr>
          <w:ilvl w:val="0"/>
          <w:numId w:val="3"/>
        </w:numPr>
        <w:spacing w:line="360" w:lineRule="auto"/>
        <w:ind w:left="0" w:firstLine="480"/>
        <w:rPr>
          <w:rFonts w:hint="eastAsia" w:ascii="Times New Roman"/>
          <w:sz w:val="24"/>
          <w:szCs w:val="24"/>
        </w:rPr>
      </w:pPr>
      <w:r>
        <w:rPr>
          <w:rFonts w:hint="eastAsia" w:ascii="Times New Roman"/>
          <w:sz w:val="24"/>
          <w:szCs w:val="24"/>
        </w:rPr>
        <w:t>认证申请书</w:t>
      </w:r>
    </w:p>
    <w:p>
      <w:pPr>
        <w:pStyle w:val="17"/>
        <w:numPr>
          <w:ilvl w:val="0"/>
          <w:numId w:val="0"/>
        </w:numPr>
        <w:spacing w:line="360" w:lineRule="auto"/>
        <w:ind w:firstLine="480" w:firstLineChars="200"/>
        <w:rPr>
          <w:rFonts w:hint="eastAsia" w:ascii="Times New Roman"/>
          <w:sz w:val="24"/>
          <w:szCs w:val="24"/>
        </w:rPr>
      </w:pPr>
      <w:r>
        <w:rPr>
          <w:rFonts w:hint="eastAsia" w:ascii="Times New Roman"/>
          <w:sz w:val="24"/>
          <w:szCs w:val="24"/>
        </w:rPr>
        <w:t>填写《认证申请书》并提供认证委托人、生产者、生产企业的营业执照、组织机构代码证、生产许可证复印件（如有相关规定），产品注册商标证明复印件（如有），质量管理体系文件（或文件目录），质量管理体系认证证书（如有）等资料。</w:t>
      </w:r>
    </w:p>
    <w:p>
      <w:pPr>
        <w:pStyle w:val="17"/>
        <w:numPr>
          <w:ilvl w:val="0"/>
          <w:numId w:val="3"/>
        </w:numPr>
        <w:spacing w:line="360" w:lineRule="auto"/>
        <w:ind w:left="0" w:firstLine="480"/>
        <w:rPr>
          <w:rFonts w:hint="eastAsia" w:ascii="Times New Roman"/>
          <w:sz w:val="24"/>
          <w:szCs w:val="24"/>
        </w:rPr>
      </w:pPr>
      <w:r>
        <w:rPr>
          <w:rFonts w:hint="eastAsia" w:ascii="Times New Roman"/>
          <w:sz w:val="24"/>
          <w:szCs w:val="24"/>
        </w:rPr>
        <w:t>产品描述</w:t>
      </w:r>
    </w:p>
    <w:p>
      <w:pPr>
        <w:pStyle w:val="17"/>
        <w:numPr>
          <w:ilvl w:val="0"/>
          <w:numId w:val="0"/>
        </w:numPr>
        <w:spacing w:line="360" w:lineRule="auto"/>
        <w:ind w:firstLine="480" w:firstLineChars="200"/>
        <w:rPr>
          <w:rFonts w:hint="eastAsia" w:ascii="Times New Roman"/>
          <w:sz w:val="24"/>
          <w:szCs w:val="24"/>
        </w:rPr>
      </w:pPr>
      <w:r>
        <w:rPr>
          <w:rFonts w:hint="eastAsia" w:ascii="Times New Roman"/>
          <w:sz w:val="24"/>
          <w:szCs w:val="24"/>
        </w:rPr>
        <w:t>产品描述包括委托认证产品信息、工艺流程、关键原材料清单等，以及认证单元内覆盖的系列产品清单及认证单元内各个型号之间的差异说明。同时提供产品说明书及产品合格相关检验报告。</w:t>
      </w:r>
    </w:p>
    <w:p>
      <w:pPr>
        <w:pStyle w:val="17"/>
        <w:numPr>
          <w:ilvl w:val="0"/>
          <w:numId w:val="3"/>
        </w:numPr>
        <w:spacing w:line="360" w:lineRule="auto"/>
        <w:ind w:firstLineChars="0"/>
        <w:rPr>
          <w:rFonts w:ascii="Times New Roman"/>
          <w:sz w:val="24"/>
          <w:szCs w:val="24"/>
        </w:rPr>
      </w:pPr>
      <w:r>
        <w:rPr>
          <w:rFonts w:hint="eastAsia" w:ascii="Times New Roman"/>
          <w:sz w:val="24"/>
          <w:szCs w:val="24"/>
        </w:rPr>
        <w:t>其他需要的文件。</w:t>
      </w:r>
    </w:p>
    <w:p>
      <w:pPr>
        <w:pStyle w:val="3"/>
        <w:numPr>
          <w:ilvl w:val="1"/>
          <w:numId w:val="2"/>
        </w:numPr>
        <w:spacing w:before="156" w:beforeLines="50" w:after="156" w:afterLines="50" w:line="360" w:lineRule="auto"/>
        <w:ind w:left="0" w:firstLine="0"/>
        <w:rPr>
          <w:rFonts w:ascii="Times New Roman" w:hAnsi="黑体" w:eastAsia="黑体" w:cs="Times New Roman"/>
          <w:b w:val="0"/>
          <w:sz w:val="24"/>
        </w:rPr>
      </w:pPr>
      <w:bookmarkStart w:id="67" w:name="_Toc517251288"/>
      <w:bookmarkStart w:id="68" w:name="_Toc21765"/>
      <w:bookmarkStart w:id="69" w:name="_Toc14319"/>
      <w:bookmarkStart w:id="70" w:name="_Toc4023"/>
      <w:bookmarkStart w:id="71" w:name="_Toc4358"/>
      <w:bookmarkStart w:id="72" w:name="_Toc446521436"/>
      <w:r>
        <w:rPr>
          <w:rFonts w:ascii="Times New Roman" w:hAnsi="黑体" w:eastAsia="黑体" w:cs="Times New Roman"/>
          <w:b w:val="0"/>
          <w:sz w:val="24"/>
        </w:rPr>
        <w:t>实施安排</w:t>
      </w:r>
      <w:bookmarkEnd w:id="67"/>
      <w:bookmarkEnd w:id="68"/>
      <w:bookmarkEnd w:id="69"/>
      <w:bookmarkEnd w:id="70"/>
      <w:bookmarkEnd w:id="71"/>
      <w:bookmarkEnd w:id="72"/>
    </w:p>
    <w:p>
      <w:pPr>
        <w:spacing w:line="360" w:lineRule="auto"/>
        <w:ind w:firstLine="480" w:firstLineChars="200"/>
        <w:rPr>
          <w:rFonts w:ascii="Times New Roman"/>
          <w:sz w:val="24"/>
          <w:szCs w:val="24"/>
        </w:rPr>
      </w:pPr>
      <w:r>
        <w:rPr>
          <w:rFonts w:ascii="Times New Roman"/>
          <w:sz w:val="24"/>
          <w:szCs w:val="24"/>
        </w:rPr>
        <w:t>方圆确定</w:t>
      </w:r>
      <w:r>
        <w:rPr>
          <w:rFonts w:hint="eastAsia" w:ascii="Times New Roman"/>
          <w:sz w:val="24"/>
          <w:szCs w:val="24"/>
        </w:rPr>
        <w:t>认证实施的具体方案</w:t>
      </w:r>
      <w:r>
        <w:rPr>
          <w:rFonts w:ascii="Times New Roman"/>
          <w:sz w:val="24"/>
          <w:szCs w:val="24"/>
        </w:rPr>
        <w:t>并</w:t>
      </w:r>
      <w:r>
        <w:rPr>
          <w:rFonts w:hint="eastAsia" w:ascii="Times New Roman"/>
          <w:sz w:val="24"/>
          <w:szCs w:val="24"/>
        </w:rPr>
        <w:t>通知</w:t>
      </w:r>
      <w:r>
        <w:rPr>
          <w:rFonts w:ascii="Times New Roman"/>
          <w:sz w:val="24"/>
          <w:szCs w:val="24"/>
        </w:rPr>
        <w:t>认证委托人，</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w:t>
      </w:r>
      <w:r>
        <w:rPr>
          <w:rFonts w:ascii="Times New Roman"/>
          <w:sz w:val="24"/>
          <w:szCs w:val="24"/>
        </w:rPr>
        <w:t>（如有）等信息。</w:t>
      </w:r>
    </w:p>
    <w:p>
      <w:pPr>
        <w:spacing w:line="360" w:lineRule="auto"/>
        <w:rPr>
          <w:rFonts w:ascii="Times New Roman"/>
          <w:sz w:val="24"/>
          <w:szCs w:val="24"/>
        </w:rPr>
      </w:pPr>
    </w:p>
    <w:p>
      <w:pPr>
        <w:pStyle w:val="3"/>
        <w:numPr>
          <w:ilvl w:val="0"/>
          <w:numId w:val="2"/>
        </w:numPr>
        <w:spacing w:before="156" w:beforeLines="50" w:after="156" w:afterLines="50" w:line="360" w:lineRule="auto"/>
        <w:ind w:left="0" w:firstLine="0"/>
        <w:rPr>
          <w:rFonts w:ascii="Times New Roman" w:hAnsi="黑体" w:eastAsia="黑体"/>
          <w:b w:val="0"/>
          <w:sz w:val="24"/>
        </w:rPr>
        <w:sectPr>
          <w:headerReference r:id="rId17" w:type="first"/>
          <w:headerReference r:id="rId16" w:type="default"/>
          <w:pgSz w:w="11906" w:h="16838"/>
          <w:pgMar w:top="1304" w:right="1304" w:bottom="1304" w:left="1304" w:header="159" w:footer="0" w:gutter="0"/>
          <w:pgNumType w:fmt="decimal"/>
          <w:cols w:space="0" w:num="1"/>
          <w:titlePg/>
          <w:rtlGutter w:val="0"/>
          <w:docGrid w:type="lines" w:linePitch="312" w:charSpace="0"/>
        </w:sectPr>
      </w:pPr>
      <w:bookmarkStart w:id="73" w:name="_Toc398111587"/>
      <w:bookmarkEnd w:id="73"/>
      <w:bookmarkStart w:id="74" w:name="_Toc398111823"/>
      <w:bookmarkEnd w:id="74"/>
      <w:bookmarkStart w:id="75" w:name="_Toc386523534"/>
      <w:bookmarkEnd w:id="75"/>
      <w:bookmarkStart w:id="76" w:name="_Toc398111589"/>
      <w:bookmarkEnd w:id="76"/>
      <w:bookmarkStart w:id="77" w:name="_Toc398112057"/>
      <w:bookmarkEnd w:id="77"/>
      <w:bookmarkStart w:id="78" w:name="_Toc447472578"/>
      <w:bookmarkEnd w:id="78"/>
      <w:bookmarkStart w:id="79" w:name="_Toc386479967"/>
      <w:bookmarkEnd w:id="79"/>
      <w:bookmarkStart w:id="80" w:name="_Toc447535363"/>
      <w:bookmarkEnd w:id="80"/>
      <w:bookmarkStart w:id="81" w:name="_Toc447472467"/>
      <w:bookmarkEnd w:id="81"/>
      <w:bookmarkStart w:id="82" w:name="_Toc398112060"/>
      <w:bookmarkEnd w:id="82"/>
      <w:bookmarkStart w:id="83" w:name="_Toc386523190"/>
      <w:bookmarkEnd w:id="83"/>
      <w:bookmarkStart w:id="84" w:name="_Toc386523533"/>
      <w:bookmarkEnd w:id="84"/>
      <w:bookmarkStart w:id="85" w:name="_Toc447473247"/>
      <w:bookmarkEnd w:id="85"/>
      <w:bookmarkStart w:id="86" w:name="_Toc447535362"/>
      <w:bookmarkEnd w:id="86"/>
      <w:bookmarkStart w:id="87" w:name="_Toc447473130"/>
      <w:bookmarkEnd w:id="87"/>
      <w:bookmarkStart w:id="88" w:name="_Toc447473001"/>
      <w:bookmarkEnd w:id="88"/>
      <w:bookmarkStart w:id="89" w:name="_Toc386523732"/>
      <w:bookmarkEnd w:id="89"/>
      <w:bookmarkStart w:id="90" w:name="_Toc447472339"/>
      <w:bookmarkEnd w:id="90"/>
      <w:bookmarkStart w:id="91" w:name="_Toc398111825"/>
      <w:bookmarkEnd w:id="91"/>
      <w:bookmarkStart w:id="92" w:name="_Toc398111822"/>
      <w:bookmarkEnd w:id="92"/>
      <w:bookmarkStart w:id="93" w:name="_Toc398111586"/>
      <w:bookmarkEnd w:id="93"/>
      <w:bookmarkStart w:id="94" w:name="_Toc386479966"/>
      <w:bookmarkEnd w:id="94"/>
      <w:bookmarkStart w:id="95" w:name="_Toc447472871"/>
      <w:bookmarkEnd w:id="95"/>
      <w:bookmarkStart w:id="96" w:name="_Toc398112058"/>
      <w:bookmarkEnd w:id="96"/>
      <w:bookmarkStart w:id="97" w:name="_Toc398111588"/>
      <w:bookmarkEnd w:id="97"/>
      <w:bookmarkStart w:id="98" w:name="_Toc386523189"/>
      <w:bookmarkEnd w:id="98"/>
      <w:bookmarkStart w:id="99" w:name="_Toc447472468"/>
      <w:bookmarkEnd w:id="99"/>
      <w:bookmarkStart w:id="100" w:name="_Toc398112059"/>
      <w:bookmarkEnd w:id="100"/>
      <w:bookmarkStart w:id="101" w:name="_Toc447472338"/>
      <w:bookmarkEnd w:id="101"/>
      <w:bookmarkStart w:id="102" w:name="_Toc447473246"/>
      <w:bookmarkEnd w:id="102"/>
      <w:bookmarkStart w:id="103" w:name="_Toc398111824"/>
      <w:bookmarkEnd w:id="103"/>
      <w:bookmarkStart w:id="104" w:name="_Toc447472870"/>
      <w:bookmarkEnd w:id="104"/>
      <w:bookmarkStart w:id="105" w:name="_Toc386523731"/>
      <w:bookmarkEnd w:id="105"/>
      <w:bookmarkStart w:id="106" w:name="_Toc447473129"/>
      <w:bookmarkEnd w:id="106"/>
      <w:bookmarkStart w:id="107" w:name="_Toc447472579"/>
      <w:bookmarkEnd w:id="107"/>
      <w:bookmarkStart w:id="108" w:name="_Toc447473000"/>
      <w:bookmarkEnd w:id="108"/>
      <w:bookmarkStart w:id="109" w:name="_Toc447459129"/>
      <w:bookmarkStart w:id="110" w:name="_Toc517251289"/>
      <w:bookmarkStart w:id="111" w:name="_Toc18990"/>
      <w:bookmarkStart w:id="112" w:name="_Toc1602"/>
      <w:bookmarkStart w:id="113" w:name="_Toc30462"/>
    </w:p>
    <w:p>
      <w:pPr>
        <w:pStyle w:val="3"/>
        <w:numPr>
          <w:ilvl w:val="0"/>
          <w:numId w:val="2"/>
        </w:numPr>
        <w:spacing w:before="156" w:beforeLines="50" w:after="156" w:afterLines="50" w:line="360" w:lineRule="auto"/>
        <w:ind w:left="0" w:firstLine="0"/>
        <w:rPr>
          <w:rFonts w:ascii="Times New Roman" w:hAnsi="黑体" w:eastAsia="黑体"/>
          <w:b w:val="0"/>
          <w:sz w:val="24"/>
        </w:rPr>
      </w:pPr>
      <w:bookmarkStart w:id="114" w:name="_Toc26029"/>
      <w:r>
        <w:rPr>
          <w:rFonts w:ascii="Times New Roman" w:hAnsi="黑体" w:eastAsia="黑体"/>
          <w:b w:val="0"/>
          <w:sz w:val="24"/>
        </w:rPr>
        <w:t>认证实施</w:t>
      </w:r>
      <w:bookmarkEnd w:id="109"/>
      <w:bookmarkEnd w:id="110"/>
      <w:bookmarkEnd w:id="111"/>
      <w:bookmarkEnd w:id="112"/>
      <w:bookmarkEnd w:id="113"/>
      <w:bookmarkEnd w:id="114"/>
    </w:p>
    <w:p>
      <w:pPr>
        <w:pStyle w:val="3"/>
        <w:numPr>
          <w:ilvl w:val="1"/>
          <w:numId w:val="2"/>
        </w:numPr>
        <w:spacing w:before="0" w:after="0" w:line="360" w:lineRule="auto"/>
        <w:ind w:left="601" w:hanging="601"/>
        <w:rPr>
          <w:rFonts w:ascii="Times New Roman" w:hAnsi="黑体" w:eastAsia="黑体" w:cs="Times New Roman"/>
          <w:b w:val="0"/>
          <w:sz w:val="24"/>
        </w:rPr>
      </w:pPr>
      <w:bookmarkStart w:id="115" w:name="_Toc26352"/>
      <w:bookmarkStart w:id="116" w:name="_Toc14634"/>
      <w:bookmarkStart w:id="117" w:name="_Toc517251290"/>
      <w:bookmarkStart w:id="118" w:name="_Toc15168"/>
      <w:bookmarkStart w:id="119" w:name="_Toc23461"/>
      <w:r>
        <w:rPr>
          <w:rFonts w:ascii="Times New Roman" w:hAnsi="黑体" w:eastAsia="黑体" w:cs="Times New Roman"/>
          <w:b w:val="0"/>
          <w:sz w:val="24"/>
        </w:rPr>
        <w:t>产品检验</w:t>
      </w:r>
      <w:bookmarkEnd w:id="115"/>
      <w:bookmarkEnd w:id="116"/>
      <w:bookmarkEnd w:id="117"/>
      <w:bookmarkEnd w:id="118"/>
      <w:bookmarkEnd w:id="119"/>
    </w:p>
    <w:p>
      <w:pPr>
        <w:pStyle w:val="17"/>
        <w:numPr>
          <w:ilvl w:val="0"/>
          <w:numId w:val="0"/>
        </w:numPr>
        <w:spacing w:line="360" w:lineRule="auto"/>
        <w:ind w:leftChars="0"/>
        <w:rPr>
          <w:rFonts w:hint="eastAsia" w:ascii="黑体" w:hAnsi="黑体" w:eastAsia="黑体" w:cs="黑体"/>
          <w:sz w:val="24"/>
          <w:szCs w:val="24"/>
        </w:rPr>
      </w:pPr>
      <w:bookmarkStart w:id="120" w:name="_Toc12955"/>
      <w:bookmarkStart w:id="121" w:name="_Toc28222"/>
      <w:bookmarkStart w:id="122" w:name="_Toc24463"/>
      <w:bookmarkStart w:id="123" w:name="_Toc26616"/>
      <w:bookmarkStart w:id="124" w:name="_Toc517251291"/>
      <w:bookmarkStart w:id="125" w:name="_Toc30373"/>
      <w:r>
        <w:rPr>
          <w:rFonts w:hint="eastAsia" w:ascii="黑体" w:hAnsi="黑体" w:eastAsia="黑体" w:cs="黑体"/>
          <w:sz w:val="24"/>
          <w:szCs w:val="24"/>
          <w:lang w:val="en-US" w:eastAsia="zh-CN"/>
        </w:rPr>
        <w:t xml:space="preserve">6.1.1 </w:t>
      </w:r>
      <w:r>
        <w:rPr>
          <w:rFonts w:hint="eastAsia" w:ascii="黑体" w:hAnsi="黑体" w:eastAsia="黑体" w:cs="黑体"/>
          <w:sz w:val="24"/>
          <w:szCs w:val="24"/>
        </w:rPr>
        <w:t>产品检验方案</w:t>
      </w:r>
      <w:bookmarkEnd w:id="120"/>
      <w:bookmarkEnd w:id="121"/>
      <w:bookmarkEnd w:id="122"/>
      <w:bookmarkEnd w:id="123"/>
      <w:bookmarkEnd w:id="124"/>
      <w:bookmarkEnd w:id="125"/>
    </w:p>
    <w:p>
      <w:pPr>
        <w:spacing w:line="360" w:lineRule="auto"/>
        <w:ind w:firstLine="480" w:firstLineChars="200"/>
        <w:rPr>
          <w:rFonts w:ascii="Times New Roman"/>
          <w:sz w:val="24"/>
          <w:szCs w:val="24"/>
          <w:highlight w:val="none"/>
        </w:rPr>
      </w:pPr>
      <w:r>
        <w:rPr>
          <w:rFonts w:ascii="Times New Roman"/>
          <w:sz w:val="24"/>
          <w:szCs w:val="24"/>
          <w:highlight w:val="none"/>
        </w:rPr>
        <w:t>方圆根据认证委托人提供的产</w:t>
      </w:r>
      <w:r>
        <w:rPr>
          <w:rFonts w:hint="eastAsia" w:ascii="Times New Roman"/>
          <w:sz w:val="24"/>
          <w:szCs w:val="24"/>
          <w:highlight w:val="none"/>
        </w:rPr>
        <w:t>品信息制定产品检验方案，明确样品要求、依据标准等信息，并告知认证委托人。</w:t>
      </w:r>
    </w:p>
    <w:p>
      <w:pPr>
        <w:pStyle w:val="17"/>
        <w:numPr>
          <w:ilvl w:val="0"/>
          <w:numId w:val="0"/>
        </w:numPr>
        <w:spacing w:line="360" w:lineRule="auto"/>
        <w:ind w:leftChars="0"/>
        <w:rPr>
          <w:rFonts w:hint="eastAsia" w:ascii="黑体" w:hAnsi="黑体" w:eastAsia="黑体" w:cs="黑体"/>
          <w:sz w:val="24"/>
          <w:szCs w:val="24"/>
        </w:rPr>
      </w:pPr>
      <w:bookmarkStart w:id="126" w:name="_Toc30263"/>
      <w:bookmarkStart w:id="127" w:name="_Toc517251292"/>
      <w:bookmarkStart w:id="128" w:name="_Toc13844"/>
      <w:bookmarkStart w:id="129" w:name="_Toc12935"/>
      <w:bookmarkStart w:id="130" w:name="_Toc19191"/>
      <w:bookmarkStart w:id="131" w:name="_Toc19525"/>
      <w:r>
        <w:rPr>
          <w:rFonts w:hint="eastAsia" w:ascii="黑体" w:hAnsi="黑体" w:eastAsia="黑体" w:cs="黑体"/>
          <w:sz w:val="24"/>
          <w:szCs w:val="24"/>
          <w:lang w:val="en-US" w:eastAsia="zh-CN"/>
        </w:rPr>
        <w:t xml:space="preserve">6.1.2 </w:t>
      </w:r>
      <w:r>
        <w:rPr>
          <w:rFonts w:hint="eastAsia" w:ascii="黑体" w:hAnsi="黑体" w:eastAsia="黑体" w:cs="黑体"/>
          <w:sz w:val="24"/>
          <w:szCs w:val="24"/>
        </w:rPr>
        <w:t>产品检验样品要求</w:t>
      </w:r>
      <w:bookmarkEnd w:id="126"/>
      <w:bookmarkEnd w:id="127"/>
      <w:bookmarkEnd w:id="128"/>
      <w:bookmarkEnd w:id="129"/>
      <w:bookmarkEnd w:id="130"/>
      <w:bookmarkEnd w:id="131"/>
    </w:p>
    <w:p>
      <w:pPr>
        <w:spacing w:line="360" w:lineRule="auto"/>
        <w:ind w:firstLine="480" w:firstLineChars="200"/>
        <w:rPr>
          <w:rFonts w:ascii="Times New Roman"/>
          <w:sz w:val="24"/>
          <w:szCs w:val="24"/>
        </w:rPr>
      </w:pPr>
      <w:r>
        <w:rPr>
          <w:rFonts w:hint="eastAsia" w:ascii="Times New Roman"/>
          <w:sz w:val="24"/>
          <w:szCs w:val="24"/>
        </w:rPr>
        <w:t>认证委托人根据认证机构的送样要求在合格产品中选取合格样品，送到指定实验室进行检测。</w:t>
      </w:r>
    </w:p>
    <w:p>
      <w:pPr>
        <w:spacing w:line="360" w:lineRule="auto"/>
        <w:ind w:firstLine="480" w:firstLineChars="200"/>
        <w:rPr>
          <w:rFonts w:ascii="Times New Roman"/>
          <w:sz w:val="24"/>
          <w:szCs w:val="24"/>
        </w:rPr>
      </w:pPr>
      <w:r>
        <w:rPr>
          <w:rFonts w:hint="eastAsia" w:ascii="Times New Roman"/>
          <w:sz w:val="24"/>
          <w:szCs w:val="24"/>
        </w:rPr>
        <w:t>必要时，认证机构指派抽样人员抽取样品，由认证委托人负责送到指定实验室。</w:t>
      </w:r>
    </w:p>
    <w:p>
      <w:pPr>
        <w:spacing w:line="360" w:lineRule="auto"/>
        <w:ind w:firstLine="480" w:firstLineChars="200"/>
        <w:rPr>
          <w:rFonts w:hint="eastAsia" w:ascii="Times New Roman"/>
          <w:sz w:val="24"/>
          <w:szCs w:val="24"/>
        </w:rPr>
      </w:pPr>
      <w:r>
        <w:rPr>
          <w:rFonts w:hint="eastAsia" w:ascii="Times New Roman"/>
          <w:sz w:val="24"/>
          <w:szCs w:val="24"/>
        </w:rPr>
        <w:t>样品数量及要求：规格300×300mm的样品3块；板厚为1.0mm、状态为H24或H14的纯铝板为基板，且其涂层与取样单板采用同一工艺并在同一生产线上制造的样板2块，规格为300×300mm。</w:t>
      </w:r>
      <w:bookmarkStart w:id="132" w:name="_Toc517251293"/>
      <w:bookmarkStart w:id="133" w:name="_Toc405301501"/>
    </w:p>
    <w:p>
      <w:pPr>
        <w:pStyle w:val="17"/>
        <w:numPr>
          <w:ilvl w:val="0"/>
          <w:numId w:val="0"/>
        </w:numPr>
        <w:spacing w:line="360" w:lineRule="auto"/>
        <w:ind w:leftChars="0"/>
        <w:rPr>
          <w:rFonts w:hint="eastAsia" w:ascii="黑体" w:hAnsi="黑体" w:eastAsia="黑体" w:cs="黑体"/>
          <w:sz w:val="24"/>
          <w:szCs w:val="24"/>
        </w:rPr>
      </w:pPr>
      <w:r>
        <w:rPr>
          <w:rFonts w:hint="eastAsia" w:ascii="黑体" w:hAnsi="黑体" w:eastAsia="黑体" w:cs="黑体"/>
          <w:sz w:val="24"/>
          <w:szCs w:val="24"/>
          <w:lang w:val="en-US" w:eastAsia="zh-CN"/>
        </w:rPr>
        <w:t xml:space="preserve">6.1.3 </w:t>
      </w:r>
      <w:r>
        <w:rPr>
          <w:rFonts w:hint="eastAsia" w:ascii="黑体" w:hAnsi="黑体" w:eastAsia="黑体" w:cs="黑体"/>
          <w:sz w:val="24"/>
          <w:szCs w:val="24"/>
        </w:rPr>
        <w:t>关键件的要求</w:t>
      </w:r>
      <w:bookmarkEnd w:id="132"/>
    </w:p>
    <w:p>
      <w:pPr>
        <w:pStyle w:val="10"/>
        <w:tabs>
          <w:tab w:val="left" w:pos="426"/>
        </w:tabs>
        <w:snapToGrid w:val="0"/>
        <w:spacing w:before="0" w:beforeAutospacing="0" w:after="0" w:afterAutospacing="0" w:line="300" w:lineRule="auto"/>
        <w:ind w:firstLine="480" w:firstLineChars="200"/>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检验项目为表1中相应标准的全部适用项目（耐湿热性和人工加速耐候性除外）。</w:t>
      </w:r>
      <w:r>
        <w:rPr>
          <w:rFonts w:ascii="Times New Roman" w:hAnsi="Times New Roman" w:eastAsia="宋体" w:cs="Times New Roman"/>
          <w:kern w:val="2"/>
          <w:sz w:val="24"/>
          <w:szCs w:val="24"/>
          <w:lang w:val="en-US" w:eastAsia="zh-CN" w:bidi="ar-SA"/>
        </w:rPr>
        <w:t>所有检验项目均符合</w:t>
      </w:r>
      <w:r>
        <w:rPr>
          <w:rFonts w:hint="eastAsia" w:ascii="Times New Roman" w:hAnsi="Times New Roman" w:eastAsia="宋体" w:cs="Times New Roman"/>
          <w:kern w:val="2"/>
          <w:sz w:val="24"/>
          <w:szCs w:val="24"/>
          <w:lang w:val="en-US" w:eastAsia="zh-CN" w:bidi="ar-SA"/>
        </w:rPr>
        <w:t>认证用标准</w:t>
      </w:r>
      <w:r>
        <w:rPr>
          <w:rFonts w:ascii="Times New Roman" w:hAnsi="Times New Roman" w:eastAsia="宋体" w:cs="Times New Roman"/>
          <w:kern w:val="2"/>
          <w:sz w:val="24"/>
          <w:szCs w:val="24"/>
          <w:lang w:val="en-US" w:eastAsia="zh-CN" w:bidi="ar-SA"/>
        </w:rPr>
        <w:t>要求</w:t>
      </w:r>
      <w:r>
        <w:rPr>
          <w:rFonts w:hint="eastAsia" w:ascii="Times New Roman" w:hAnsi="Times New Roman" w:eastAsia="宋体" w:cs="Times New Roman"/>
          <w:kern w:val="2"/>
          <w:sz w:val="24"/>
          <w:szCs w:val="24"/>
          <w:lang w:val="en-US" w:eastAsia="zh-CN" w:bidi="ar-SA"/>
        </w:rPr>
        <w:t>时</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则判定为合格，如果有</w:t>
      </w:r>
      <w:r>
        <w:rPr>
          <w:rFonts w:ascii="Times New Roman" w:hAnsi="Times New Roman" w:eastAsia="宋体" w:cs="Times New Roman"/>
          <w:kern w:val="2"/>
          <w:sz w:val="24"/>
          <w:szCs w:val="24"/>
          <w:lang w:val="en-US" w:eastAsia="zh-CN" w:bidi="ar-SA"/>
        </w:rPr>
        <w:t>1</w:t>
      </w:r>
      <w:r>
        <w:rPr>
          <w:rFonts w:hint="eastAsia" w:ascii="Times New Roman" w:hAnsi="Times New Roman" w:eastAsia="宋体" w:cs="Times New Roman"/>
          <w:kern w:val="2"/>
          <w:sz w:val="24"/>
          <w:szCs w:val="24"/>
          <w:lang w:val="en-US" w:eastAsia="zh-CN" w:bidi="ar-SA"/>
        </w:rPr>
        <w:t>项检验结果不符合要求时，认证委托人进行整改后重新送样检测，复检结果全部符合标准要求，则判定为合格，若仍有</w:t>
      </w:r>
      <w:r>
        <w:rPr>
          <w:rFonts w:ascii="Times New Roman" w:hAnsi="Times New Roman" w:eastAsia="宋体" w:cs="Times New Roman"/>
          <w:kern w:val="2"/>
          <w:sz w:val="24"/>
          <w:szCs w:val="24"/>
          <w:lang w:val="en-US" w:eastAsia="zh-CN" w:bidi="ar-SA"/>
        </w:rPr>
        <w:t>1</w:t>
      </w:r>
      <w:r>
        <w:rPr>
          <w:rFonts w:hint="eastAsia" w:ascii="Times New Roman" w:hAnsi="Times New Roman" w:eastAsia="宋体" w:cs="Times New Roman"/>
          <w:kern w:val="2"/>
          <w:sz w:val="24"/>
          <w:szCs w:val="24"/>
          <w:lang w:val="en-US" w:eastAsia="zh-CN" w:bidi="ar-SA"/>
        </w:rPr>
        <w:t>项，则判定为不合格。</w:t>
      </w:r>
    </w:p>
    <w:p>
      <w:pPr>
        <w:pStyle w:val="10"/>
        <w:tabs>
          <w:tab w:val="left" w:pos="426"/>
        </w:tabs>
        <w:snapToGrid w:val="0"/>
        <w:spacing w:before="0" w:beforeAutospacing="0" w:after="0" w:afterAutospacing="0" w:line="300" w:lineRule="auto"/>
        <w:ind w:firstLine="480" w:firstLineChars="200"/>
        <w:rPr>
          <w:rFonts w:hint="eastAsia" w:ascii="Times New Roman"/>
          <w:i/>
          <w:color w:val="FF0000"/>
          <w:sz w:val="24"/>
          <w:szCs w:val="24"/>
        </w:rPr>
      </w:pPr>
      <w:r>
        <w:rPr>
          <w:rFonts w:hint="eastAsia" w:ascii="Times New Roman" w:hAnsi="Times New Roman" w:eastAsia="宋体" w:cs="Times New Roman"/>
          <w:kern w:val="2"/>
          <w:sz w:val="24"/>
          <w:szCs w:val="24"/>
          <w:lang w:val="en-US" w:eastAsia="zh-CN" w:bidi="ar-SA"/>
        </w:rPr>
        <w:t>如认证委托人对检验结果有异议时，应在十五日内，向认证机构申请复议或复查。</w:t>
      </w:r>
    </w:p>
    <w:bookmarkEnd w:id="133"/>
    <w:p>
      <w:pPr>
        <w:pStyle w:val="17"/>
        <w:numPr>
          <w:ilvl w:val="0"/>
          <w:numId w:val="0"/>
        </w:numPr>
        <w:spacing w:line="360" w:lineRule="auto"/>
        <w:ind w:leftChars="0"/>
        <w:rPr>
          <w:rFonts w:hint="eastAsia" w:ascii="黑体" w:hAnsi="黑体" w:eastAsia="黑体" w:cs="黑体"/>
          <w:sz w:val="24"/>
          <w:szCs w:val="24"/>
        </w:rPr>
      </w:pPr>
      <w:bookmarkStart w:id="134" w:name="_Toc447473006"/>
      <w:bookmarkEnd w:id="134"/>
      <w:bookmarkStart w:id="135" w:name="_Toc447473135"/>
      <w:bookmarkEnd w:id="135"/>
      <w:bookmarkStart w:id="136" w:name="_Toc447472473"/>
      <w:bookmarkEnd w:id="136"/>
      <w:bookmarkStart w:id="137" w:name="_Toc447472344"/>
      <w:bookmarkEnd w:id="137"/>
      <w:bookmarkStart w:id="138" w:name="_Toc447472876"/>
      <w:bookmarkEnd w:id="138"/>
      <w:bookmarkStart w:id="139" w:name="_Toc9536"/>
      <w:bookmarkStart w:id="140" w:name="_Toc517251294"/>
      <w:bookmarkStart w:id="141" w:name="_Toc25626"/>
      <w:bookmarkStart w:id="142" w:name="_Toc24483"/>
      <w:bookmarkStart w:id="143" w:name="_Toc8641"/>
      <w:bookmarkStart w:id="144" w:name="_Toc20036"/>
      <w:r>
        <w:rPr>
          <w:rFonts w:hint="eastAsia" w:ascii="黑体" w:hAnsi="黑体" w:eastAsia="黑体" w:cs="黑体"/>
          <w:sz w:val="24"/>
          <w:szCs w:val="24"/>
          <w:lang w:val="en-US" w:eastAsia="zh-CN"/>
        </w:rPr>
        <w:t xml:space="preserve">6.1.4 </w:t>
      </w:r>
      <w:r>
        <w:rPr>
          <w:rFonts w:hint="eastAsia" w:ascii="黑体" w:hAnsi="黑体" w:eastAsia="黑体" w:cs="黑体"/>
          <w:sz w:val="24"/>
          <w:szCs w:val="24"/>
        </w:rPr>
        <w:t>产品检验项目</w:t>
      </w:r>
      <w:bookmarkEnd w:id="139"/>
      <w:bookmarkEnd w:id="140"/>
      <w:bookmarkEnd w:id="141"/>
      <w:bookmarkEnd w:id="142"/>
      <w:bookmarkEnd w:id="143"/>
      <w:bookmarkEnd w:id="144"/>
    </w:p>
    <w:p>
      <w:pPr>
        <w:spacing w:line="360" w:lineRule="auto"/>
        <w:ind w:firstLine="480" w:firstLineChars="200"/>
        <w:rPr>
          <w:rFonts w:ascii="Times New Roman"/>
          <w:sz w:val="24"/>
          <w:szCs w:val="24"/>
        </w:rPr>
      </w:pPr>
      <w:r>
        <w:rPr>
          <w:rFonts w:ascii="Times New Roman"/>
          <w:sz w:val="24"/>
          <w:szCs w:val="24"/>
        </w:rPr>
        <w:t>应包括认证依据标准规定的全部适用项目（或依据认证类型和表1的要求选取适用的检验项目）。</w:t>
      </w:r>
    </w:p>
    <w:p>
      <w:pPr>
        <w:pStyle w:val="17"/>
        <w:numPr>
          <w:ilvl w:val="0"/>
          <w:numId w:val="0"/>
        </w:numPr>
        <w:spacing w:line="360" w:lineRule="auto"/>
        <w:ind w:leftChars="0"/>
        <w:rPr>
          <w:rFonts w:hint="eastAsia" w:ascii="黑体" w:hAnsi="黑体" w:eastAsia="黑体" w:cs="黑体"/>
          <w:sz w:val="24"/>
          <w:szCs w:val="24"/>
        </w:rPr>
      </w:pPr>
      <w:bookmarkStart w:id="145" w:name="_Toc23171"/>
      <w:bookmarkStart w:id="146" w:name="_Toc5327"/>
      <w:bookmarkStart w:id="147" w:name="_Toc22841"/>
      <w:bookmarkStart w:id="148" w:name="_Toc20091"/>
      <w:bookmarkStart w:id="149" w:name="_Toc20073"/>
      <w:bookmarkStart w:id="150" w:name="_Toc517251295"/>
      <w:r>
        <w:rPr>
          <w:rFonts w:hint="eastAsia" w:ascii="黑体" w:hAnsi="黑体" w:eastAsia="黑体" w:cs="黑体"/>
          <w:sz w:val="24"/>
          <w:szCs w:val="24"/>
          <w:lang w:val="en-US" w:eastAsia="zh-CN"/>
        </w:rPr>
        <w:t xml:space="preserve">6.1.5 </w:t>
      </w:r>
      <w:r>
        <w:rPr>
          <w:rFonts w:hint="eastAsia" w:ascii="黑体" w:hAnsi="黑体" w:eastAsia="黑体" w:cs="黑体"/>
          <w:sz w:val="24"/>
          <w:szCs w:val="24"/>
        </w:rPr>
        <w:t>产品检验的实施</w:t>
      </w:r>
      <w:bookmarkEnd w:id="145"/>
      <w:bookmarkEnd w:id="146"/>
      <w:bookmarkEnd w:id="147"/>
      <w:bookmarkEnd w:id="148"/>
      <w:bookmarkEnd w:id="149"/>
      <w:bookmarkEnd w:id="150"/>
    </w:p>
    <w:p>
      <w:pPr>
        <w:spacing w:line="360" w:lineRule="auto"/>
        <w:ind w:firstLine="480" w:firstLineChars="200"/>
        <w:rPr>
          <w:rFonts w:ascii="Times New Roman"/>
          <w:sz w:val="24"/>
          <w:szCs w:val="24"/>
          <w:highlight w:val="none"/>
        </w:rPr>
      </w:pPr>
      <w:r>
        <w:rPr>
          <w:rFonts w:ascii="Times New Roman"/>
          <w:sz w:val="24"/>
          <w:szCs w:val="24"/>
          <w:highlight w:val="none"/>
        </w:rPr>
        <w:t>认证委托人选择方圆签约的实验室对样品实施产品检验。实验室在收到样品和随附的资料进行核实确认，如需调整产品检验方案，须向方圆提出调整建议。</w:t>
      </w:r>
    </w:p>
    <w:p>
      <w:pPr>
        <w:spacing w:line="360" w:lineRule="auto"/>
        <w:ind w:firstLine="480" w:firstLineChars="200"/>
        <w:rPr>
          <w:rFonts w:ascii="Times New Roman"/>
          <w:sz w:val="24"/>
          <w:szCs w:val="24"/>
          <w:highlight w:val="none"/>
        </w:rPr>
      </w:pPr>
      <w:r>
        <w:rPr>
          <w:rFonts w:ascii="Times New Roman"/>
          <w:sz w:val="24"/>
          <w:szCs w:val="24"/>
          <w:highlight w:val="none"/>
        </w:rPr>
        <w:t>检验时间必须确保全部检验项目按规定进行，从实验室收样日期起计算，检验时间一般不超过</w:t>
      </w:r>
      <w:r>
        <w:rPr>
          <w:rFonts w:hint="eastAsia" w:ascii="Times New Roman"/>
          <w:sz w:val="24"/>
          <w:szCs w:val="24"/>
          <w:highlight w:val="none"/>
          <w:lang w:val="en-US" w:eastAsia="zh-CN"/>
        </w:rPr>
        <w:t>6</w:t>
      </w:r>
      <w:r>
        <w:rPr>
          <w:rFonts w:ascii="Times New Roman"/>
          <w:sz w:val="24"/>
          <w:szCs w:val="24"/>
          <w:highlight w:val="none"/>
        </w:rPr>
        <w:t>天（不包括因检验项目不合格、企业进行整改所用的时间）。产品检验报告签</w:t>
      </w:r>
      <w:r>
        <w:rPr>
          <w:rFonts w:hint="eastAsia" w:ascii="Times New Roman"/>
          <w:sz w:val="24"/>
          <w:szCs w:val="24"/>
          <w:highlight w:val="none"/>
        </w:rPr>
        <w:t>发之日起</w:t>
      </w:r>
      <w:r>
        <w:rPr>
          <w:rFonts w:ascii="Times New Roman"/>
          <w:sz w:val="24"/>
          <w:szCs w:val="24"/>
          <w:highlight w:val="none"/>
        </w:rPr>
        <w:t>12</w:t>
      </w:r>
      <w:r>
        <w:rPr>
          <w:rFonts w:hint="eastAsia" w:ascii="Times New Roman"/>
          <w:sz w:val="24"/>
          <w:szCs w:val="24"/>
          <w:highlight w:val="none"/>
        </w:rPr>
        <w:t>个月内未颁发证书，应重新进行产品检验。</w:t>
      </w:r>
    </w:p>
    <w:p>
      <w:pPr>
        <w:spacing w:line="360" w:lineRule="auto"/>
        <w:ind w:firstLine="480" w:firstLineChars="200"/>
        <w:rPr>
          <w:rFonts w:ascii="Times New Roman"/>
          <w:sz w:val="24"/>
          <w:szCs w:val="24"/>
        </w:rPr>
      </w:pPr>
      <w:r>
        <w:rPr>
          <w:rFonts w:hint="eastAsia" w:ascii="Times New Roman"/>
          <w:sz w:val="24"/>
          <w:szCs w:val="24"/>
          <w:highlight w:val="none"/>
        </w:rPr>
        <w:t>当产品检验存在不合格项目时，允许认证委托人向方圆和</w:t>
      </w:r>
      <w:r>
        <w:rPr>
          <w:rFonts w:ascii="Times New Roman"/>
          <w:sz w:val="24"/>
          <w:szCs w:val="24"/>
          <w:highlight w:val="none"/>
        </w:rPr>
        <w:t>/</w:t>
      </w:r>
      <w:r>
        <w:rPr>
          <w:rFonts w:hint="eastAsia" w:ascii="Times New Roman"/>
          <w:sz w:val="24"/>
          <w:szCs w:val="24"/>
          <w:highlight w:val="none"/>
        </w:rPr>
        <w:t>或实验室提交资</w:t>
      </w:r>
      <w:r>
        <w:rPr>
          <w:rFonts w:hint="eastAsia" w:ascii="Times New Roman"/>
          <w:sz w:val="24"/>
          <w:szCs w:val="24"/>
        </w:rPr>
        <w:t>料和</w:t>
      </w:r>
      <w:r>
        <w:rPr>
          <w:rFonts w:ascii="Times New Roman"/>
          <w:sz w:val="24"/>
          <w:szCs w:val="24"/>
        </w:rPr>
        <w:t>/</w:t>
      </w:r>
      <w:r>
        <w:rPr>
          <w:rFonts w:hint="eastAsia" w:ascii="Times New Roman"/>
          <w:sz w:val="24"/>
          <w:szCs w:val="24"/>
        </w:rPr>
        <w:t>或样品进行整改，整改</w:t>
      </w:r>
      <w:r>
        <w:rPr>
          <w:rFonts w:ascii="Times New Roman"/>
          <w:sz w:val="24"/>
          <w:szCs w:val="24"/>
        </w:rPr>
        <w:t>应在3个月内完成，超过整改期限的视为认证终止。</w:t>
      </w:r>
    </w:p>
    <w:p>
      <w:pPr>
        <w:pStyle w:val="17"/>
        <w:numPr>
          <w:ilvl w:val="0"/>
          <w:numId w:val="0"/>
        </w:numPr>
        <w:spacing w:line="360" w:lineRule="auto"/>
        <w:ind w:leftChars="0"/>
        <w:rPr>
          <w:rFonts w:hint="eastAsia" w:ascii="黑体" w:hAnsi="黑体" w:eastAsia="黑体" w:cs="黑体"/>
          <w:sz w:val="24"/>
          <w:szCs w:val="24"/>
        </w:rPr>
      </w:pPr>
      <w:bookmarkStart w:id="151" w:name="_Toc5802"/>
      <w:bookmarkStart w:id="152" w:name="_Toc20027"/>
      <w:bookmarkStart w:id="153" w:name="_Toc4175"/>
      <w:bookmarkStart w:id="154" w:name="_Toc114"/>
      <w:bookmarkStart w:id="155" w:name="_Toc25172"/>
      <w:bookmarkStart w:id="156" w:name="_Toc517251296"/>
      <w:r>
        <w:rPr>
          <w:rFonts w:hint="eastAsia" w:ascii="黑体" w:hAnsi="黑体" w:eastAsia="黑体" w:cs="黑体"/>
          <w:sz w:val="24"/>
          <w:szCs w:val="24"/>
          <w:lang w:val="en-US" w:eastAsia="zh-CN"/>
        </w:rPr>
        <w:t xml:space="preserve">6.1.6 </w:t>
      </w:r>
      <w:r>
        <w:rPr>
          <w:rFonts w:hint="eastAsia" w:ascii="黑体" w:hAnsi="黑体" w:eastAsia="黑体" w:cs="黑体"/>
          <w:sz w:val="24"/>
          <w:szCs w:val="24"/>
        </w:rPr>
        <w:t>产品检验报告</w:t>
      </w:r>
      <w:bookmarkEnd w:id="151"/>
      <w:bookmarkEnd w:id="152"/>
      <w:bookmarkEnd w:id="153"/>
      <w:bookmarkEnd w:id="154"/>
      <w:bookmarkEnd w:id="155"/>
      <w:bookmarkEnd w:id="156"/>
    </w:p>
    <w:p>
      <w:pPr>
        <w:spacing w:line="360" w:lineRule="auto"/>
        <w:ind w:firstLine="480" w:firstLineChars="200"/>
        <w:rPr>
          <w:rFonts w:ascii="Times New Roman"/>
          <w:sz w:val="24"/>
          <w:szCs w:val="24"/>
        </w:rPr>
      </w:pPr>
      <w:r>
        <w:rPr>
          <w:rFonts w:hint="eastAsia" w:ascii="Times New Roman"/>
          <w:sz w:val="24"/>
          <w:szCs w:val="24"/>
        </w:rPr>
        <w:t>实验室按方圆要求出具产品检验报告，方圆对检验报告评价通过后，实验室可向认证委托人提供产品检验报告。认证委托人/生产者/生产企业应妥善保管产品检验报告，确保各方在获证</w:t>
      </w:r>
      <w:r>
        <w:rPr>
          <w:rFonts w:ascii="Times New Roman"/>
          <w:sz w:val="24"/>
          <w:szCs w:val="24"/>
        </w:rPr>
        <w:t>后监督时能够获取。</w:t>
      </w:r>
    </w:p>
    <w:p>
      <w:pPr>
        <w:pStyle w:val="3"/>
        <w:numPr>
          <w:ilvl w:val="1"/>
          <w:numId w:val="2"/>
        </w:numPr>
        <w:spacing w:before="0" w:after="0" w:line="360" w:lineRule="auto"/>
        <w:ind w:left="601" w:hanging="601"/>
        <w:rPr>
          <w:rFonts w:ascii="Times New Roman" w:hAnsi="黑体" w:eastAsia="黑体" w:cs="Times New Roman"/>
          <w:b w:val="0"/>
          <w:sz w:val="24"/>
        </w:rPr>
      </w:pPr>
      <w:bookmarkStart w:id="157" w:name="_Toc447473011"/>
      <w:bookmarkEnd w:id="157"/>
      <w:bookmarkStart w:id="158" w:name="_Toc386523202"/>
      <w:bookmarkEnd w:id="158"/>
      <w:bookmarkStart w:id="159" w:name="_Toc398111593"/>
      <w:bookmarkEnd w:id="159"/>
      <w:bookmarkStart w:id="160" w:name="_Toc447473256"/>
      <w:bookmarkEnd w:id="160"/>
      <w:bookmarkStart w:id="161" w:name="_Toc386523545"/>
      <w:bookmarkEnd w:id="161"/>
      <w:bookmarkStart w:id="162" w:name="_Toc398111598"/>
      <w:bookmarkEnd w:id="162"/>
      <w:bookmarkStart w:id="163" w:name="_Toc447535374"/>
      <w:bookmarkEnd w:id="163"/>
      <w:bookmarkStart w:id="164" w:name="_Toc447535367"/>
      <w:bookmarkEnd w:id="164"/>
      <w:bookmarkStart w:id="165" w:name="_Toc398111836"/>
      <w:bookmarkEnd w:id="165"/>
      <w:bookmarkStart w:id="166" w:name="_Toc398112073"/>
      <w:bookmarkEnd w:id="166"/>
      <w:bookmarkStart w:id="167" w:name="_Toc447473252"/>
      <w:bookmarkEnd w:id="167"/>
      <w:bookmarkStart w:id="168" w:name="_Toc386523201"/>
      <w:bookmarkEnd w:id="168"/>
      <w:bookmarkStart w:id="169" w:name="_Toc398112072"/>
      <w:bookmarkEnd w:id="169"/>
      <w:bookmarkStart w:id="170" w:name="_Toc386523746"/>
      <w:bookmarkEnd w:id="170"/>
      <w:bookmarkStart w:id="171" w:name="_Toc386523743"/>
      <w:bookmarkEnd w:id="171"/>
      <w:bookmarkStart w:id="172" w:name="_Toc447473141"/>
      <w:bookmarkEnd w:id="172"/>
      <w:bookmarkStart w:id="173" w:name="_Toc447472888"/>
      <w:bookmarkEnd w:id="173"/>
      <w:bookmarkStart w:id="174" w:name="_Toc447473016"/>
      <w:bookmarkEnd w:id="174"/>
      <w:bookmarkStart w:id="175" w:name="_Toc447472885"/>
      <w:bookmarkEnd w:id="175"/>
      <w:bookmarkStart w:id="176" w:name="_Toc447473013"/>
      <w:bookmarkEnd w:id="176"/>
      <w:bookmarkStart w:id="177" w:name="_Toc447473017"/>
      <w:bookmarkEnd w:id="177"/>
      <w:bookmarkStart w:id="178" w:name="_Toc398111837"/>
      <w:bookmarkEnd w:id="178"/>
      <w:bookmarkStart w:id="179" w:name="_Toc447472477"/>
      <w:bookmarkEnd w:id="179"/>
      <w:bookmarkStart w:id="180" w:name="_Toc386479980"/>
      <w:bookmarkEnd w:id="180"/>
      <w:bookmarkStart w:id="181" w:name="_Toc447473250"/>
      <w:bookmarkEnd w:id="181"/>
      <w:bookmarkStart w:id="182" w:name="_Toc386523747"/>
      <w:bookmarkEnd w:id="182"/>
      <w:bookmarkStart w:id="183" w:name="_Toc398112065"/>
      <w:bookmarkEnd w:id="183"/>
      <w:bookmarkStart w:id="184" w:name="_Toc447473140"/>
      <w:bookmarkEnd w:id="184"/>
      <w:bookmarkStart w:id="185" w:name="_Toc447472884"/>
      <w:bookmarkEnd w:id="185"/>
      <w:bookmarkStart w:id="186" w:name="_Toc447473142"/>
      <w:bookmarkEnd w:id="186"/>
      <w:bookmarkStart w:id="187" w:name="_Toc447472354"/>
      <w:bookmarkEnd w:id="187"/>
      <w:bookmarkStart w:id="188" w:name="_Toc386523745"/>
      <w:bookmarkEnd w:id="188"/>
      <w:bookmarkStart w:id="189" w:name="_Toc447472887"/>
      <w:bookmarkEnd w:id="189"/>
      <w:bookmarkStart w:id="190" w:name="_Toc447472881"/>
      <w:bookmarkEnd w:id="190"/>
      <w:bookmarkStart w:id="191" w:name="_Toc447473253"/>
      <w:bookmarkEnd w:id="191"/>
      <w:bookmarkStart w:id="192" w:name="_Toc447472352"/>
      <w:bookmarkEnd w:id="192"/>
      <w:bookmarkStart w:id="193" w:name="_Toc398112071"/>
      <w:bookmarkEnd w:id="193"/>
      <w:bookmarkStart w:id="194" w:name="_Toc447473012"/>
      <w:bookmarkEnd w:id="194"/>
      <w:bookmarkStart w:id="195" w:name="_Toc386479979"/>
      <w:bookmarkEnd w:id="195"/>
      <w:bookmarkStart w:id="196" w:name="_Toc447473015"/>
      <w:bookmarkEnd w:id="196"/>
      <w:bookmarkStart w:id="197" w:name="_Toc447473143"/>
      <w:bookmarkEnd w:id="197"/>
      <w:bookmarkStart w:id="198" w:name="_Toc386479981"/>
      <w:bookmarkEnd w:id="198"/>
      <w:bookmarkStart w:id="199" w:name="_Toc447473258"/>
      <w:bookmarkEnd w:id="199"/>
      <w:bookmarkStart w:id="200" w:name="_Toc447473014"/>
      <w:bookmarkEnd w:id="200"/>
      <w:bookmarkStart w:id="201" w:name="_Toc447472348"/>
      <w:bookmarkEnd w:id="201"/>
      <w:bookmarkStart w:id="202" w:name="_Toc386523550"/>
      <w:bookmarkEnd w:id="202"/>
      <w:bookmarkStart w:id="203" w:name="_Toc386523748"/>
      <w:bookmarkEnd w:id="203"/>
      <w:bookmarkStart w:id="204" w:name="_Toc398111834"/>
      <w:bookmarkEnd w:id="204"/>
      <w:bookmarkStart w:id="205" w:name="_Toc447473144"/>
      <w:bookmarkEnd w:id="205"/>
      <w:bookmarkStart w:id="206" w:name="_Toc398112074"/>
      <w:bookmarkEnd w:id="206"/>
      <w:bookmarkStart w:id="207" w:name="_Toc447472355"/>
      <w:bookmarkEnd w:id="207"/>
      <w:bookmarkStart w:id="208" w:name="_Toc447535373"/>
      <w:bookmarkEnd w:id="208"/>
      <w:bookmarkStart w:id="209" w:name="_Toc447472882"/>
      <w:bookmarkEnd w:id="209"/>
      <w:bookmarkStart w:id="210" w:name="_Toc447472479"/>
      <w:bookmarkEnd w:id="210"/>
      <w:bookmarkStart w:id="211" w:name="_Toc398111831"/>
      <w:bookmarkEnd w:id="211"/>
      <w:bookmarkStart w:id="212" w:name="_Toc386523547"/>
      <w:bookmarkEnd w:id="212"/>
      <w:bookmarkStart w:id="213" w:name="_Toc398112070"/>
      <w:bookmarkEnd w:id="213"/>
      <w:bookmarkStart w:id="214" w:name="_Toc398112067"/>
      <w:bookmarkEnd w:id="214"/>
      <w:bookmarkStart w:id="215" w:name="_Toc447472478"/>
      <w:bookmarkEnd w:id="215"/>
      <w:bookmarkStart w:id="216" w:name="_Toc398112064"/>
      <w:bookmarkEnd w:id="216"/>
      <w:bookmarkStart w:id="217" w:name="_Toc447535369"/>
      <w:bookmarkEnd w:id="217"/>
      <w:bookmarkStart w:id="218" w:name="_Toc447473145"/>
      <w:bookmarkEnd w:id="218"/>
      <w:bookmarkStart w:id="219" w:name="_Toc398111595"/>
      <w:bookmarkEnd w:id="219"/>
      <w:bookmarkStart w:id="220" w:name="_Toc447473010"/>
      <w:bookmarkEnd w:id="220"/>
      <w:bookmarkStart w:id="221" w:name="_Toc386479977"/>
      <w:bookmarkEnd w:id="221"/>
      <w:bookmarkStart w:id="222" w:name="_Toc447472485"/>
      <w:bookmarkEnd w:id="222"/>
      <w:bookmarkStart w:id="223" w:name="_Toc447535366"/>
      <w:bookmarkEnd w:id="223"/>
      <w:bookmarkStart w:id="224" w:name="_Toc398111594"/>
      <w:bookmarkEnd w:id="224"/>
      <w:bookmarkStart w:id="225" w:name="_Toc447535372"/>
      <w:bookmarkEnd w:id="225"/>
      <w:bookmarkStart w:id="226" w:name="_Toc447472356"/>
      <w:bookmarkEnd w:id="226"/>
      <w:bookmarkStart w:id="227" w:name="_Toc398112066"/>
      <w:bookmarkEnd w:id="227"/>
      <w:bookmarkStart w:id="228" w:name="_Toc447473251"/>
      <w:bookmarkEnd w:id="228"/>
      <w:bookmarkStart w:id="229" w:name="_Toc386523544"/>
      <w:bookmarkEnd w:id="229"/>
      <w:bookmarkStart w:id="230" w:name="_Toc386523742"/>
      <w:bookmarkEnd w:id="230"/>
      <w:bookmarkStart w:id="231" w:name="_Toc447472481"/>
      <w:bookmarkEnd w:id="231"/>
      <w:bookmarkStart w:id="232" w:name="_Toc447535370"/>
      <w:bookmarkEnd w:id="232"/>
      <w:bookmarkStart w:id="233" w:name="_Toc386479982"/>
      <w:bookmarkEnd w:id="233"/>
      <w:bookmarkStart w:id="234" w:name="_Toc447472349"/>
      <w:bookmarkEnd w:id="234"/>
      <w:bookmarkStart w:id="235" w:name="_Toc447472351"/>
      <w:bookmarkEnd w:id="235"/>
      <w:bookmarkStart w:id="236" w:name="_Toc398111599"/>
      <w:bookmarkEnd w:id="236"/>
      <w:bookmarkStart w:id="237" w:name="_Toc398111839"/>
      <w:bookmarkEnd w:id="237"/>
      <w:bookmarkStart w:id="238" w:name="_Toc398111833"/>
      <w:bookmarkEnd w:id="238"/>
      <w:bookmarkStart w:id="239" w:name="_Toc398112068"/>
      <w:bookmarkEnd w:id="239"/>
      <w:bookmarkStart w:id="240" w:name="_Toc386523546"/>
      <w:bookmarkEnd w:id="240"/>
      <w:bookmarkStart w:id="241" w:name="_Toc398111596"/>
      <w:bookmarkEnd w:id="241"/>
      <w:bookmarkStart w:id="242" w:name="_Toc447472353"/>
      <w:bookmarkEnd w:id="242"/>
      <w:bookmarkStart w:id="243" w:name="_Toc398111601"/>
      <w:bookmarkEnd w:id="243"/>
      <w:bookmarkStart w:id="244" w:name="_Toc398111838"/>
      <w:bookmarkEnd w:id="244"/>
      <w:bookmarkStart w:id="245" w:name="_Toc447473018"/>
      <w:bookmarkEnd w:id="245"/>
      <w:bookmarkStart w:id="246" w:name="_Toc386523206"/>
      <w:bookmarkEnd w:id="246"/>
      <w:bookmarkStart w:id="247" w:name="_Toc398111830"/>
      <w:bookmarkEnd w:id="247"/>
      <w:bookmarkStart w:id="248" w:name="_Toc386523200"/>
      <w:bookmarkEnd w:id="248"/>
      <w:bookmarkStart w:id="249" w:name="_Toc386479978"/>
      <w:bookmarkEnd w:id="249"/>
      <w:bookmarkStart w:id="250" w:name="_Toc447535368"/>
      <w:bookmarkEnd w:id="250"/>
      <w:bookmarkStart w:id="251" w:name="_Toc447535371"/>
      <w:bookmarkEnd w:id="251"/>
      <w:bookmarkStart w:id="252" w:name="_Toc447473257"/>
      <w:bookmarkEnd w:id="252"/>
      <w:bookmarkStart w:id="253" w:name="_Toc447472883"/>
      <w:bookmarkEnd w:id="253"/>
      <w:bookmarkStart w:id="254" w:name="_Toc447473255"/>
      <w:bookmarkEnd w:id="254"/>
      <w:bookmarkStart w:id="255" w:name="_Toc447473139"/>
      <w:bookmarkEnd w:id="255"/>
      <w:bookmarkStart w:id="256" w:name="_Toc398111600"/>
      <w:bookmarkEnd w:id="256"/>
      <w:bookmarkStart w:id="257" w:name="_Toc386523203"/>
      <w:bookmarkEnd w:id="257"/>
      <w:bookmarkStart w:id="258" w:name="_Toc386523549"/>
      <w:bookmarkEnd w:id="258"/>
      <w:bookmarkStart w:id="259" w:name="_Toc398111602"/>
      <w:bookmarkEnd w:id="259"/>
      <w:bookmarkStart w:id="260" w:name="_Toc447472886"/>
      <w:bookmarkEnd w:id="260"/>
      <w:bookmarkStart w:id="261" w:name="_Toc447472484"/>
      <w:bookmarkEnd w:id="261"/>
      <w:bookmarkStart w:id="262" w:name="_Toc398111603"/>
      <w:bookmarkEnd w:id="262"/>
      <w:bookmarkStart w:id="263" w:name="_Toc398112069"/>
      <w:bookmarkEnd w:id="263"/>
      <w:bookmarkStart w:id="264" w:name="_Toc398111835"/>
      <w:bookmarkEnd w:id="264"/>
      <w:bookmarkStart w:id="265" w:name="_Toc447473146"/>
      <w:bookmarkEnd w:id="265"/>
      <w:bookmarkStart w:id="266" w:name="_Toc386523744"/>
      <w:bookmarkEnd w:id="266"/>
      <w:bookmarkStart w:id="267" w:name="_Toc386523548"/>
      <w:bookmarkEnd w:id="267"/>
      <w:bookmarkStart w:id="268" w:name="_Toc398111832"/>
      <w:bookmarkEnd w:id="268"/>
      <w:bookmarkStart w:id="269" w:name="_Toc447473254"/>
      <w:bookmarkEnd w:id="269"/>
      <w:bookmarkStart w:id="270" w:name="_Toc386523204"/>
      <w:bookmarkEnd w:id="270"/>
      <w:bookmarkStart w:id="271" w:name="_Toc447472483"/>
      <w:bookmarkEnd w:id="271"/>
      <w:bookmarkStart w:id="272" w:name="_Toc386523205"/>
      <w:bookmarkEnd w:id="272"/>
      <w:bookmarkStart w:id="273" w:name="_Toc447472480"/>
      <w:bookmarkEnd w:id="273"/>
      <w:bookmarkStart w:id="274" w:name="_Toc398111597"/>
      <w:bookmarkEnd w:id="274"/>
      <w:bookmarkStart w:id="275" w:name="_Toc447472482"/>
      <w:bookmarkEnd w:id="275"/>
      <w:bookmarkStart w:id="276" w:name="_Toc398111829"/>
      <w:bookmarkEnd w:id="276"/>
      <w:bookmarkStart w:id="277" w:name="_Toc447473147"/>
      <w:bookmarkEnd w:id="277"/>
      <w:bookmarkStart w:id="278" w:name="_Toc447472880"/>
      <w:bookmarkEnd w:id="278"/>
      <w:bookmarkStart w:id="279" w:name="_Toc447472350"/>
      <w:bookmarkEnd w:id="279"/>
      <w:bookmarkStart w:id="280" w:name="_Toc8913"/>
      <w:bookmarkStart w:id="281" w:name="_Toc517251297"/>
      <w:bookmarkStart w:id="282" w:name="_Toc447459132"/>
      <w:bookmarkStart w:id="283" w:name="_Toc10869"/>
      <w:bookmarkStart w:id="284" w:name="_Toc32540"/>
      <w:bookmarkStart w:id="285" w:name="_Toc21058"/>
      <w:r>
        <w:rPr>
          <w:rFonts w:ascii="Times New Roman" w:hAnsi="黑体" w:eastAsia="黑体" w:cs="Times New Roman"/>
          <w:b w:val="0"/>
          <w:sz w:val="24"/>
        </w:rPr>
        <w:t>初始工厂检查</w:t>
      </w:r>
      <w:bookmarkEnd w:id="280"/>
      <w:bookmarkEnd w:id="281"/>
      <w:bookmarkEnd w:id="282"/>
      <w:bookmarkEnd w:id="283"/>
      <w:bookmarkEnd w:id="284"/>
      <w:bookmarkEnd w:id="285"/>
    </w:p>
    <w:p>
      <w:pPr>
        <w:spacing w:line="360" w:lineRule="auto"/>
        <w:ind w:firstLine="480" w:firstLineChars="200"/>
        <w:rPr>
          <w:rFonts w:ascii="Times New Roman"/>
          <w:sz w:val="24"/>
          <w:szCs w:val="24"/>
        </w:rPr>
      </w:pPr>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方</w:t>
      </w:r>
      <w:r>
        <w:rPr>
          <w:rFonts w:ascii="Times New Roman"/>
          <w:sz w:val="24"/>
          <w:szCs w:val="24"/>
          <w:highlight w:val="none"/>
        </w:rPr>
        <w:t>圆</w:t>
      </w:r>
      <w:r>
        <w:rPr>
          <w:rFonts w:hint="eastAsia" w:ascii="Times New Roman"/>
          <w:sz w:val="24"/>
          <w:szCs w:val="24"/>
          <w:highlight w:val="none"/>
        </w:rPr>
        <w:t>可</w:t>
      </w:r>
      <w:r>
        <w:rPr>
          <w:rFonts w:ascii="Times New Roman"/>
          <w:sz w:val="24"/>
          <w:szCs w:val="24"/>
          <w:highlight w:val="none"/>
        </w:rPr>
        <w:t>对</w:t>
      </w:r>
      <w:r>
        <w:rPr>
          <w:rFonts w:ascii="Times New Roman"/>
          <w:sz w:val="24"/>
          <w:szCs w:val="24"/>
        </w:rPr>
        <w:t>其余场所（如关键工序）</w:t>
      </w:r>
      <w:r>
        <w:rPr>
          <w:rFonts w:hint="eastAsia" w:ascii="Times New Roman"/>
          <w:sz w:val="24"/>
          <w:szCs w:val="24"/>
        </w:rPr>
        <w:t>进行延伸</w:t>
      </w:r>
      <w:r>
        <w:rPr>
          <w:rFonts w:ascii="Times New Roman"/>
          <w:sz w:val="24"/>
          <w:szCs w:val="24"/>
        </w:rPr>
        <w:t>检查。</w:t>
      </w:r>
    </w:p>
    <w:p>
      <w:pPr>
        <w:spacing w:line="360" w:lineRule="auto"/>
        <w:ind w:firstLine="480" w:firstLineChars="200"/>
        <w:rPr>
          <w:rFonts w:ascii="Times New Roman"/>
          <w:sz w:val="24"/>
          <w:szCs w:val="24"/>
        </w:rPr>
      </w:pPr>
      <w:r>
        <w:rPr>
          <w:rFonts w:ascii="Times New Roman"/>
          <w:sz w:val="24"/>
          <w:szCs w:val="24"/>
        </w:rPr>
        <w:t>一般情况下，在产品检验合格后，再进行初始工厂检查。</w:t>
      </w:r>
      <w:r>
        <w:rPr>
          <w:rFonts w:hint="eastAsia" w:ascii="Times New Roman"/>
          <w:sz w:val="24"/>
          <w:szCs w:val="24"/>
        </w:rPr>
        <w:t>必要时</w:t>
      </w:r>
      <w:r>
        <w:rPr>
          <w:rFonts w:ascii="Times New Roman"/>
          <w:sz w:val="24"/>
          <w:szCs w:val="24"/>
        </w:rPr>
        <w:t>，产品检验和工厂检查可同时进行。</w:t>
      </w:r>
      <w:r>
        <w:rPr>
          <w:rFonts w:hint="eastAsia" w:ascii="Times New Roman"/>
          <w:sz w:val="24"/>
          <w:szCs w:val="24"/>
        </w:rPr>
        <w:t>如企业有需求时，初始检查可与产品检验同时</w:t>
      </w:r>
      <w:r>
        <w:rPr>
          <w:rFonts w:ascii="Times New Roman"/>
          <w:sz w:val="24"/>
          <w:szCs w:val="24"/>
        </w:rPr>
        <w:t>进行。</w:t>
      </w:r>
    </w:p>
    <w:p>
      <w:pPr>
        <w:spacing w:line="360"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检查</w:t>
      </w:r>
      <w:bookmarkStart w:id="286" w:name="OLE_LINK3"/>
      <w:bookmarkStart w:id="287" w:name="OLE_LINK4"/>
      <w:r>
        <w:rPr>
          <w:rFonts w:ascii="Times New Roman"/>
          <w:sz w:val="24"/>
          <w:szCs w:val="24"/>
        </w:rPr>
        <w:t>人·日</w:t>
      </w:r>
      <w:bookmarkEnd w:id="286"/>
      <w:bookmarkEnd w:id="287"/>
      <w:r>
        <w:rPr>
          <w:rFonts w:ascii="Times New Roman"/>
          <w:sz w:val="24"/>
          <w:szCs w:val="24"/>
        </w:rPr>
        <w:t>数根据</w:t>
      </w:r>
      <w:r>
        <w:rPr>
          <w:rFonts w:hint="eastAsia" w:ascii="Times New Roman"/>
          <w:sz w:val="24"/>
          <w:szCs w:val="24"/>
        </w:rPr>
        <w:t>委托</w:t>
      </w:r>
      <w:r>
        <w:rPr>
          <w:rFonts w:ascii="Times New Roman"/>
          <w:sz w:val="24"/>
          <w:szCs w:val="24"/>
        </w:rPr>
        <w:t>认证</w:t>
      </w:r>
      <w:r>
        <w:rPr>
          <w:rFonts w:hint="eastAsia" w:ascii="Times New Roman"/>
          <w:sz w:val="24"/>
          <w:szCs w:val="24"/>
        </w:rPr>
        <w:t>产品</w:t>
      </w:r>
      <w:r>
        <w:rPr>
          <w:rFonts w:ascii="Times New Roman"/>
          <w:sz w:val="24"/>
          <w:szCs w:val="24"/>
        </w:rPr>
        <w:t>的生产规模</w:t>
      </w:r>
      <w:r>
        <w:rPr>
          <w:rFonts w:hint="eastAsia" w:ascii="Times New Roman"/>
          <w:sz w:val="24"/>
          <w:szCs w:val="24"/>
        </w:rPr>
        <w:t>、产品种类及认证单元数来</w:t>
      </w:r>
      <w:r>
        <w:rPr>
          <w:rFonts w:ascii="Times New Roman"/>
          <w:sz w:val="24"/>
          <w:szCs w:val="24"/>
        </w:rPr>
        <w:t>确定</w:t>
      </w:r>
      <w:r>
        <w:rPr>
          <w:rFonts w:hint="eastAsia" w:ascii="Times New Roman"/>
          <w:sz w:val="24"/>
          <w:szCs w:val="24"/>
        </w:rPr>
        <w:t>，一般2-6</w:t>
      </w:r>
      <w:r>
        <w:rPr>
          <w:rFonts w:ascii="Times New Roman"/>
          <w:sz w:val="24"/>
          <w:szCs w:val="24"/>
        </w:rPr>
        <w:t>人·日</w:t>
      </w:r>
      <w:r>
        <w:rPr>
          <w:rFonts w:hint="eastAsia" w:ascii="Times New Roman"/>
          <w:sz w:val="24"/>
          <w:szCs w:val="24"/>
        </w:rPr>
        <w:t>。</w:t>
      </w:r>
    </w:p>
    <w:p>
      <w:pPr>
        <w:pStyle w:val="17"/>
        <w:numPr>
          <w:ilvl w:val="0"/>
          <w:numId w:val="0"/>
        </w:numPr>
        <w:spacing w:line="360" w:lineRule="auto"/>
        <w:ind w:leftChars="0"/>
        <w:rPr>
          <w:rFonts w:hint="eastAsia" w:ascii="黑体" w:hAnsi="黑体" w:eastAsia="黑体" w:cs="黑体"/>
          <w:sz w:val="24"/>
          <w:szCs w:val="24"/>
        </w:rPr>
      </w:pPr>
      <w:bookmarkStart w:id="288" w:name="_Toc29712"/>
      <w:bookmarkStart w:id="289" w:name="_Toc8403"/>
      <w:bookmarkStart w:id="290" w:name="_Toc517251298"/>
      <w:bookmarkStart w:id="291" w:name="_Toc6082"/>
      <w:bookmarkStart w:id="292" w:name="_Toc17747"/>
      <w:bookmarkStart w:id="293" w:name="_Toc29459"/>
      <w:r>
        <w:rPr>
          <w:rFonts w:hint="eastAsia" w:ascii="黑体" w:hAnsi="黑体" w:eastAsia="黑体" w:cs="黑体"/>
          <w:sz w:val="24"/>
          <w:szCs w:val="24"/>
          <w:lang w:val="en-US" w:eastAsia="zh-CN"/>
        </w:rPr>
        <w:t xml:space="preserve">6.2.1 </w:t>
      </w:r>
      <w:r>
        <w:rPr>
          <w:rFonts w:hint="eastAsia" w:ascii="黑体" w:hAnsi="黑体" w:eastAsia="黑体" w:cs="黑体"/>
          <w:sz w:val="24"/>
          <w:szCs w:val="24"/>
        </w:rPr>
        <w:t>检查内容</w:t>
      </w:r>
      <w:bookmarkEnd w:id="288"/>
      <w:bookmarkEnd w:id="289"/>
      <w:bookmarkEnd w:id="290"/>
      <w:bookmarkEnd w:id="291"/>
      <w:bookmarkEnd w:id="292"/>
      <w:bookmarkEnd w:id="293"/>
    </w:p>
    <w:p>
      <w:pPr>
        <w:spacing w:line="360" w:lineRule="auto"/>
        <w:ind w:firstLine="480" w:firstLineChars="200"/>
        <w:rPr>
          <w:rFonts w:ascii="Times New Roman"/>
          <w:sz w:val="24"/>
          <w:szCs w:val="24"/>
        </w:rPr>
      </w:pPr>
      <w:r>
        <w:rPr>
          <w:rFonts w:ascii="Times New Roman"/>
          <w:sz w:val="24"/>
          <w:szCs w:val="24"/>
        </w:rPr>
        <w:t>工厂检查范围</w:t>
      </w:r>
      <w:r>
        <w:rPr>
          <w:rFonts w:hint="eastAsia" w:ascii="Times New Roman"/>
          <w:sz w:val="24"/>
          <w:szCs w:val="24"/>
        </w:rPr>
        <w:t>包括</w:t>
      </w:r>
      <w:r>
        <w:rPr>
          <w:rFonts w:ascii="Times New Roman"/>
          <w:sz w:val="24"/>
          <w:szCs w:val="24"/>
        </w:rPr>
        <w:t>认证产品</w:t>
      </w:r>
      <w:r>
        <w:rPr>
          <w:rFonts w:hint="eastAsia" w:ascii="Times New Roman"/>
          <w:sz w:val="24"/>
          <w:szCs w:val="24"/>
        </w:rPr>
        <w:t>相关</w:t>
      </w:r>
      <w:r>
        <w:rPr>
          <w:rFonts w:ascii="Times New Roman"/>
          <w:sz w:val="24"/>
          <w:szCs w:val="24"/>
        </w:rPr>
        <w:t>的所有</w:t>
      </w:r>
      <w:r>
        <w:rPr>
          <w:rFonts w:hint="eastAsia" w:ascii="Times New Roman"/>
          <w:sz w:val="24"/>
          <w:szCs w:val="24"/>
        </w:rPr>
        <w:t>生产</w:t>
      </w:r>
      <w:r>
        <w:rPr>
          <w:rFonts w:ascii="Times New Roman"/>
          <w:sz w:val="24"/>
          <w:szCs w:val="24"/>
        </w:rPr>
        <w:t>场所</w:t>
      </w:r>
      <w:r>
        <w:rPr>
          <w:rFonts w:hint="eastAsia" w:ascii="Times New Roman"/>
          <w:sz w:val="24"/>
          <w:szCs w:val="24"/>
        </w:rPr>
        <w:t>、部门、人员及活动</w:t>
      </w:r>
      <w:r>
        <w:rPr>
          <w:rFonts w:ascii="Times New Roman"/>
          <w:sz w:val="24"/>
          <w:szCs w:val="24"/>
        </w:rPr>
        <w:t>。初始工厂检查时，生产企业应有认证的产品在生产。</w:t>
      </w:r>
    </w:p>
    <w:p>
      <w:pPr>
        <w:spacing w:line="360" w:lineRule="auto"/>
        <w:ind w:firstLine="480" w:firstLineChars="200"/>
        <w:rPr>
          <w:rFonts w:ascii="Times New Roman"/>
          <w:sz w:val="24"/>
          <w:szCs w:val="24"/>
        </w:rPr>
      </w:pPr>
      <w:r>
        <w:rPr>
          <w:rFonts w:ascii="Times New Roman"/>
          <w:sz w:val="24"/>
          <w:szCs w:val="24"/>
        </w:rPr>
        <w:t>检查内容包括</w:t>
      </w:r>
      <w:r>
        <w:rPr>
          <w:rFonts w:hint="eastAsia" w:ascii="Times New Roman"/>
          <w:sz w:val="24"/>
          <w:szCs w:val="24"/>
        </w:rPr>
        <w:t>工厂</w:t>
      </w:r>
      <w:r>
        <w:rPr>
          <w:rFonts w:ascii="Times New Roman"/>
          <w:sz w:val="24"/>
          <w:szCs w:val="24"/>
        </w:rPr>
        <w:t>质量保证能力和产品一致性。</w:t>
      </w:r>
    </w:p>
    <w:p>
      <w:pPr>
        <w:pStyle w:val="17"/>
        <w:numPr>
          <w:ilvl w:val="0"/>
          <w:numId w:val="0"/>
        </w:numPr>
        <w:spacing w:line="360" w:lineRule="auto"/>
        <w:ind w:leftChars="0"/>
        <w:rPr>
          <w:rFonts w:hint="eastAsia" w:ascii="黑体" w:hAnsi="黑体" w:eastAsia="黑体" w:cs="黑体"/>
          <w:sz w:val="24"/>
          <w:szCs w:val="24"/>
        </w:rPr>
      </w:pPr>
      <w:bookmarkStart w:id="294" w:name="_Toc517251300"/>
      <w:bookmarkStart w:id="295" w:name="_Toc7204"/>
      <w:bookmarkStart w:id="296" w:name="_Toc27434"/>
      <w:bookmarkStart w:id="297" w:name="_Toc920"/>
      <w:bookmarkStart w:id="298" w:name="_Toc27261"/>
      <w:bookmarkStart w:id="299" w:name="_Toc5173"/>
      <w:r>
        <w:rPr>
          <w:rFonts w:hint="eastAsia" w:ascii="黑体" w:hAnsi="黑体" w:eastAsia="黑体" w:cs="黑体"/>
          <w:sz w:val="24"/>
          <w:szCs w:val="24"/>
          <w:lang w:val="en-US" w:eastAsia="zh-CN"/>
        </w:rPr>
        <w:t xml:space="preserve">6.2.2 </w:t>
      </w:r>
      <w:r>
        <w:rPr>
          <w:rFonts w:hint="eastAsia" w:ascii="黑体" w:hAnsi="黑体" w:eastAsia="黑体" w:cs="黑体"/>
          <w:sz w:val="24"/>
          <w:szCs w:val="24"/>
        </w:rPr>
        <w:t>工厂质量保证能力检查</w:t>
      </w:r>
      <w:bookmarkEnd w:id="294"/>
      <w:bookmarkEnd w:id="295"/>
      <w:bookmarkEnd w:id="296"/>
      <w:bookmarkEnd w:id="297"/>
      <w:bookmarkEnd w:id="298"/>
      <w:bookmarkEnd w:id="299"/>
    </w:p>
    <w:p>
      <w:pPr>
        <w:spacing w:line="360" w:lineRule="auto"/>
        <w:ind w:firstLine="480" w:firstLineChars="200"/>
        <w:rPr>
          <w:rFonts w:ascii="Times New Roman"/>
          <w:sz w:val="24"/>
          <w:szCs w:val="24"/>
          <w:highlight w:val="none"/>
        </w:rPr>
      </w:pPr>
      <w:r>
        <w:rPr>
          <w:rFonts w:hint="eastAsia" w:ascii="Times New Roman"/>
          <w:sz w:val="24"/>
          <w:szCs w:val="24"/>
          <w:highlight w:val="none"/>
        </w:rPr>
        <w:t>工厂</w:t>
      </w:r>
      <w:r>
        <w:rPr>
          <w:rFonts w:ascii="Times New Roman"/>
          <w:sz w:val="24"/>
          <w:szCs w:val="24"/>
          <w:highlight w:val="none"/>
        </w:rPr>
        <w:t>质量保证能力检查依据</w:t>
      </w:r>
      <w:r>
        <w:rPr>
          <w:rFonts w:hint="eastAsia" w:ascii="Times New Roman"/>
          <w:color w:val="auto"/>
          <w:sz w:val="24"/>
          <w:szCs w:val="24"/>
          <w:highlight w:val="none"/>
        </w:rPr>
        <w:t>CQM05-A1</w:t>
      </w:r>
      <w:r>
        <w:rPr>
          <w:rFonts w:hint="eastAsia" w:ascii="Times New Roman"/>
          <w:color w:val="auto"/>
          <w:sz w:val="24"/>
          <w:szCs w:val="24"/>
          <w:highlight w:val="none"/>
          <w:lang w:eastAsia="zh-CN"/>
        </w:rPr>
        <w:t>《</w:t>
      </w:r>
      <w:r>
        <w:rPr>
          <w:rFonts w:hint="eastAsia" w:ascii="Times New Roman"/>
          <w:color w:val="auto"/>
          <w:sz w:val="24"/>
          <w:szCs w:val="24"/>
          <w:highlight w:val="none"/>
        </w:rPr>
        <w:t>方圆标志认证生产企业质量保证能力要求</w:t>
      </w:r>
      <w:r>
        <w:rPr>
          <w:rFonts w:hint="eastAsia" w:ascii="Times New Roman"/>
          <w:color w:val="auto"/>
          <w:sz w:val="24"/>
          <w:szCs w:val="24"/>
          <w:highlight w:val="none"/>
          <w:lang w:eastAsia="zh-CN"/>
        </w:rPr>
        <w:t>》</w:t>
      </w:r>
      <w:r>
        <w:rPr>
          <w:rFonts w:ascii="Times New Roman"/>
          <w:sz w:val="24"/>
          <w:szCs w:val="24"/>
          <w:highlight w:val="none"/>
        </w:rPr>
        <w:t>进行检查。</w:t>
      </w:r>
      <w:bookmarkStart w:id="300" w:name="_Toc517251301"/>
    </w:p>
    <w:p>
      <w:pPr>
        <w:pStyle w:val="17"/>
        <w:numPr>
          <w:ilvl w:val="0"/>
          <w:numId w:val="0"/>
        </w:numPr>
        <w:spacing w:line="360" w:lineRule="auto"/>
        <w:ind w:leftChars="0"/>
        <w:rPr>
          <w:rFonts w:hint="eastAsia" w:ascii="黑体" w:hAnsi="黑体" w:eastAsia="黑体" w:cs="黑体"/>
          <w:b w:val="0"/>
          <w:sz w:val="24"/>
        </w:rPr>
      </w:pPr>
      <w:r>
        <w:rPr>
          <w:rFonts w:hint="eastAsia" w:ascii="黑体" w:hAnsi="黑体" w:eastAsia="黑体" w:cs="黑体"/>
          <w:sz w:val="24"/>
          <w:szCs w:val="24"/>
          <w:highlight w:val="none"/>
          <w:lang w:val="en-US" w:eastAsia="zh-CN"/>
        </w:rPr>
        <w:t xml:space="preserve">6.2.3 </w:t>
      </w:r>
      <w:r>
        <w:rPr>
          <w:rFonts w:hint="eastAsia" w:ascii="黑体" w:hAnsi="黑体" w:eastAsia="黑体" w:cs="黑体"/>
          <w:b w:val="0"/>
          <w:sz w:val="24"/>
        </w:rPr>
        <w:t>产品一致性检查</w:t>
      </w:r>
      <w:bookmarkEnd w:id="300"/>
    </w:p>
    <w:p>
      <w:pPr>
        <w:spacing w:line="360" w:lineRule="auto"/>
        <w:ind w:firstLine="480" w:firstLineChars="200"/>
        <w:rPr>
          <w:rFonts w:ascii="Times New Roman"/>
          <w:sz w:val="24"/>
          <w:szCs w:val="24"/>
        </w:rPr>
      </w:pPr>
      <w:r>
        <w:rPr>
          <w:rFonts w:ascii="Times New Roman"/>
          <w:sz w:val="24"/>
          <w:szCs w:val="24"/>
        </w:rPr>
        <w:t>产品一致性应覆盖所有</w:t>
      </w:r>
      <w:r>
        <w:rPr>
          <w:rFonts w:hint="eastAsia" w:ascii="Times New Roman"/>
          <w:sz w:val="24"/>
          <w:szCs w:val="24"/>
        </w:rPr>
        <w:t>产品类别（工厂专业类别、产品种类）</w:t>
      </w:r>
      <w:r>
        <w:rPr>
          <w:rFonts w:ascii="Times New Roman"/>
          <w:sz w:val="24"/>
          <w:szCs w:val="24"/>
        </w:rPr>
        <w:t>，</w:t>
      </w:r>
      <w:r>
        <w:rPr>
          <w:rFonts w:hint="eastAsia" w:ascii="Times New Roman"/>
          <w:sz w:val="24"/>
          <w:szCs w:val="24"/>
        </w:rPr>
        <w:t>主要内容有：</w:t>
      </w:r>
    </w:p>
    <w:p>
      <w:pPr>
        <w:pStyle w:val="17"/>
        <w:numPr>
          <w:ilvl w:val="0"/>
          <w:numId w:val="4"/>
        </w:numPr>
        <w:spacing w:line="360" w:lineRule="auto"/>
        <w:ind w:firstLineChars="0"/>
        <w:rPr>
          <w:rFonts w:ascii="Times New Roman"/>
          <w:sz w:val="24"/>
          <w:szCs w:val="24"/>
        </w:rPr>
      </w:pPr>
      <w:r>
        <w:rPr>
          <w:rFonts w:hint="eastAsia" w:ascii="Times New Roman"/>
          <w:sz w:val="24"/>
          <w:szCs w:val="24"/>
        </w:rPr>
        <w:t>标识</w:t>
      </w:r>
    </w:p>
    <w:p>
      <w:pPr>
        <w:spacing w:line="360" w:lineRule="auto"/>
        <w:ind w:firstLine="480" w:firstLineChars="200"/>
        <w:rPr>
          <w:rFonts w:ascii="Times New Roman"/>
          <w:sz w:val="24"/>
          <w:szCs w:val="24"/>
        </w:rPr>
      </w:pPr>
      <w:r>
        <w:rPr>
          <w:rFonts w:hint="eastAsia" w:ascii="Times New Roman"/>
          <w:sz w:val="24"/>
          <w:szCs w:val="24"/>
        </w:rPr>
        <w:t>认证产品标识如：铭牌、产品技术文件和包装箱上标明的产品名称、型号规格、技术参数应符合标准要求并与认证批准的结果一致。</w:t>
      </w:r>
    </w:p>
    <w:p>
      <w:pPr>
        <w:pStyle w:val="17"/>
        <w:numPr>
          <w:ilvl w:val="0"/>
          <w:numId w:val="4"/>
        </w:numPr>
        <w:spacing w:line="360" w:lineRule="auto"/>
        <w:ind w:firstLineChars="0"/>
        <w:rPr>
          <w:rFonts w:ascii="Times New Roman"/>
          <w:sz w:val="24"/>
          <w:szCs w:val="24"/>
        </w:rPr>
      </w:pPr>
      <w:r>
        <w:rPr>
          <w:rFonts w:hint="eastAsia" w:ascii="Times New Roman"/>
          <w:sz w:val="24"/>
          <w:szCs w:val="24"/>
        </w:rPr>
        <w:t>产品结构</w:t>
      </w:r>
    </w:p>
    <w:p>
      <w:pPr>
        <w:spacing w:line="360" w:lineRule="auto"/>
        <w:ind w:firstLine="480" w:firstLineChars="200"/>
        <w:rPr>
          <w:rFonts w:ascii="Times New Roman"/>
          <w:sz w:val="24"/>
          <w:szCs w:val="24"/>
        </w:rPr>
      </w:pPr>
      <w:r>
        <w:rPr>
          <w:rFonts w:hint="eastAsia" w:ascii="Times New Roman"/>
          <w:sz w:val="24"/>
          <w:szCs w:val="24"/>
        </w:rPr>
        <w:t>认证产品涉及安全和/或电磁兼容性能的结构应符合标准要求并与认证批准的结果（产品检验报告、变更批准资料、产品描述等）一致。</w:t>
      </w:r>
    </w:p>
    <w:p>
      <w:pPr>
        <w:pStyle w:val="17"/>
        <w:numPr>
          <w:ilvl w:val="0"/>
          <w:numId w:val="4"/>
        </w:numPr>
        <w:spacing w:line="360" w:lineRule="auto"/>
        <w:ind w:firstLineChars="0"/>
        <w:rPr>
          <w:rFonts w:ascii="Times New Roman"/>
          <w:sz w:val="24"/>
          <w:szCs w:val="24"/>
        </w:rPr>
      </w:pPr>
      <w:r>
        <w:rPr>
          <w:rFonts w:hint="eastAsia" w:ascii="Times New Roman"/>
          <w:sz w:val="24"/>
          <w:szCs w:val="24"/>
        </w:rPr>
        <w:t>关键件</w:t>
      </w:r>
    </w:p>
    <w:p>
      <w:pPr>
        <w:spacing w:line="360" w:lineRule="auto"/>
        <w:ind w:firstLine="480" w:firstLineChars="200"/>
        <w:rPr>
          <w:rFonts w:ascii="Times New Roman"/>
          <w:sz w:val="24"/>
          <w:szCs w:val="24"/>
        </w:rPr>
      </w:pPr>
      <w:r>
        <w:rPr>
          <w:rFonts w:hint="eastAsia" w:ascii="Times New Roman"/>
          <w:sz w:val="24"/>
          <w:szCs w:val="24"/>
        </w:rPr>
        <w:t>认证产品所用的关键件应符合相关标准要求，且与方圆批准的一致。</w:t>
      </w:r>
    </w:p>
    <w:p>
      <w:pPr>
        <w:pStyle w:val="17"/>
        <w:numPr>
          <w:ilvl w:val="0"/>
          <w:numId w:val="0"/>
        </w:numPr>
        <w:spacing w:line="360" w:lineRule="auto"/>
        <w:ind w:leftChars="0"/>
        <w:rPr>
          <w:rFonts w:hint="eastAsia" w:ascii="黑体" w:hAnsi="黑体" w:eastAsia="黑体" w:cs="黑体"/>
          <w:sz w:val="24"/>
          <w:szCs w:val="24"/>
        </w:rPr>
      </w:pPr>
      <w:bookmarkStart w:id="301" w:name="_Toc28735"/>
      <w:bookmarkStart w:id="302" w:name="_Toc5279"/>
      <w:bookmarkStart w:id="303" w:name="_Toc5274"/>
      <w:bookmarkStart w:id="304" w:name="_Toc4877"/>
      <w:bookmarkStart w:id="305" w:name="_Toc29552"/>
      <w:r>
        <w:rPr>
          <w:rFonts w:hint="eastAsia" w:ascii="黑体" w:hAnsi="黑体" w:eastAsia="黑体" w:cs="黑体"/>
          <w:sz w:val="24"/>
          <w:szCs w:val="24"/>
          <w:lang w:val="en-US" w:eastAsia="zh-CN"/>
        </w:rPr>
        <w:t xml:space="preserve">6.2.4 </w:t>
      </w:r>
      <w:r>
        <w:rPr>
          <w:rFonts w:hint="eastAsia" w:ascii="黑体" w:hAnsi="黑体" w:eastAsia="黑体" w:cs="黑体"/>
          <w:sz w:val="24"/>
          <w:szCs w:val="24"/>
        </w:rPr>
        <w:t>检查依据</w:t>
      </w:r>
      <w:bookmarkEnd w:id="301"/>
      <w:bookmarkEnd w:id="302"/>
      <w:bookmarkEnd w:id="303"/>
      <w:bookmarkEnd w:id="304"/>
      <w:bookmarkEnd w:id="305"/>
    </w:p>
    <w:p>
      <w:pPr>
        <w:pStyle w:val="17"/>
        <w:numPr>
          <w:ilvl w:val="0"/>
          <w:numId w:val="5"/>
        </w:numPr>
        <w:spacing w:line="360" w:lineRule="auto"/>
        <w:ind w:firstLineChars="0"/>
        <w:rPr>
          <w:rFonts w:ascii="Times New Roman"/>
          <w:sz w:val="24"/>
          <w:szCs w:val="24"/>
        </w:rPr>
      </w:pPr>
      <w:r>
        <w:rPr>
          <w:rFonts w:ascii="Times New Roman"/>
          <w:sz w:val="24"/>
          <w:szCs w:val="24"/>
        </w:rPr>
        <w:t>相关国家法规及</w:t>
      </w:r>
      <w:r>
        <w:rPr>
          <w:rFonts w:hint="eastAsia" w:ascii="Times New Roman"/>
          <w:sz w:val="24"/>
          <w:szCs w:val="24"/>
          <w:lang w:val="en-US" w:eastAsia="zh-CN"/>
        </w:rPr>
        <w:t>本</w:t>
      </w:r>
      <w:r>
        <w:rPr>
          <w:rFonts w:ascii="Times New Roman"/>
          <w:sz w:val="24"/>
          <w:szCs w:val="24"/>
        </w:rPr>
        <w:t>认证实施规则；</w:t>
      </w:r>
    </w:p>
    <w:p>
      <w:pPr>
        <w:pStyle w:val="17"/>
        <w:numPr>
          <w:ilvl w:val="0"/>
          <w:numId w:val="5"/>
        </w:numPr>
        <w:spacing w:line="360" w:lineRule="auto"/>
        <w:ind w:firstLineChars="0"/>
        <w:rPr>
          <w:rFonts w:ascii="Times New Roman"/>
          <w:sz w:val="24"/>
          <w:szCs w:val="24"/>
        </w:rPr>
      </w:pPr>
      <w:r>
        <w:rPr>
          <w:rFonts w:ascii="Times New Roman"/>
          <w:sz w:val="24"/>
          <w:szCs w:val="24"/>
        </w:rPr>
        <w:t>认证依据的标准及产品</w:t>
      </w:r>
      <w:r>
        <w:rPr>
          <w:rFonts w:hint="eastAsia" w:ascii="Times New Roman"/>
          <w:sz w:val="24"/>
          <w:szCs w:val="24"/>
        </w:rPr>
        <w:t>检验报告</w:t>
      </w:r>
      <w:r>
        <w:rPr>
          <w:rFonts w:ascii="Times New Roman"/>
          <w:sz w:val="24"/>
          <w:szCs w:val="24"/>
        </w:rPr>
        <w:t>；</w:t>
      </w:r>
    </w:p>
    <w:p>
      <w:pPr>
        <w:pStyle w:val="17"/>
        <w:numPr>
          <w:ilvl w:val="0"/>
          <w:numId w:val="5"/>
        </w:numPr>
        <w:spacing w:line="360" w:lineRule="auto"/>
        <w:ind w:firstLineChars="0"/>
        <w:rPr>
          <w:rFonts w:ascii="Times New Roman"/>
          <w:sz w:val="24"/>
          <w:szCs w:val="24"/>
        </w:rPr>
      </w:pPr>
      <w:r>
        <w:rPr>
          <w:rFonts w:ascii="Times New Roman"/>
          <w:sz w:val="24"/>
          <w:szCs w:val="24"/>
        </w:rPr>
        <w:t>认证</w:t>
      </w:r>
      <w:r>
        <w:rPr>
          <w:rFonts w:hint="eastAsia" w:ascii="Times New Roman"/>
          <w:sz w:val="24"/>
          <w:szCs w:val="24"/>
        </w:rPr>
        <w:t>申请</w:t>
      </w:r>
      <w:r>
        <w:rPr>
          <w:rFonts w:ascii="Times New Roman"/>
          <w:sz w:val="24"/>
          <w:szCs w:val="24"/>
        </w:rPr>
        <w:t>资料。</w:t>
      </w:r>
    </w:p>
    <w:p>
      <w:pPr>
        <w:pStyle w:val="17"/>
        <w:numPr>
          <w:ilvl w:val="0"/>
          <w:numId w:val="0"/>
        </w:numPr>
        <w:spacing w:line="360" w:lineRule="auto"/>
        <w:ind w:leftChars="0"/>
        <w:rPr>
          <w:rFonts w:hint="eastAsia" w:ascii="黑体" w:hAnsi="黑体" w:eastAsia="黑体" w:cs="黑体"/>
          <w:sz w:val="24"/>
          <w:szCs w:val="24"/>
        </w:rPr>
      </w:pPr>
      <w:bookmarkStart w:id="306" w:name="_Toc30548"/>
      <w:bookmarkStart w:id="307" w:name="_Toc10532"/>
      <w:bookmarkStart w:id="308" w:name="_Toc5493"/>
      <w:bookmarkStart w:id="309" w:name="_Toc13882"/>
      <w:bookmarkStart w:id="310" w:name="_Toc18576"/>
      <w:r>
        <w:rPr>
          <w:rFonts w:hint="eastAsia" w:ascii="黑体" w:hAnsi="黑体" w:eastAsia="黑体" w:cs="黑体"/>
          <w:sz w:val="24"/>
          <w:szCs w:val="24"/>
          <w:lang w:val="en-US" w:eastAsia="zh-CN"/>
        </w:rPr>
        <w:t xml:space="preserve">6.2.5 </w:t>
      </w:r>
      <w:r>
        <w:rPr>
          <w:rFonts w:hint="eastAsia" w:ascii="黑体" w:hAnsi="黑体" w:eastAsia="黑体" w:cs="黑体"/>
          <w:sz w:val="24"/>
          <w:szCs w:val="24"/>
        </w:rPr>
        <w:t>检查结论</w:t>
      </w:r>
      <w:bookmarkEnd w:id="306"/>
      <w:bookmarkEnd w:id="307"/>
      <w:bookmarkEnd w:id="308"/>
      <w:bookmarkEnd w:id="309"/>
      <w:bookmarkEnd w:id="310"/>
    </w:p>
    <w:p>
      <w:pPr>
        <w:spacing w:line="360" w:lineRule="auto"/>
        <w:ind w:firstLine="480" w:firstLineChars="200"/>
        <w:rPr>
          <w:rFonts w:hint="eastAsia" w:ascii="Times New Roman"/>
          <w:sz w:val="24"/>
          <w:szCs w:val="24"/>
        </w:rPr>
      </w:pPr>
      <w:r>
        <w:rPr>
          <w:rFonts w:hint="eastAsia" w:ascii="Times New Roman"/>
          <w:sz w:val="24"/>
          <w:szCs w:val="24"/>
        </w:rPr>
        <w:t>工厂检查时未发现不符合项，检查结论为通过；工厂检查时发现严重不符合项，检查结论为不通过；工厂检查时发现不符合项，允许工厂限期完成整改的，如工厂按时完成整改，检查结论为整改后通过，否则不通过。</w:t>
      </w:r>
    </w:p>
    <w:p>
      <w:pPr>
        <w:spacing w:line="360" w:lineRule="auto"/>
        <w:ind w:firstLine="480" w:firstLineChars="200"/>
        <w:rPr>
          <w:rFonts w:ascii="Times New Roman"/>
          <w:sz w:val="24"/>
          <w:szCs w:val="24"/>
        </w:rPr>
      </w:pPr>
      <w:r>
        <w:rPr>
          <w:rFonts w:hint="eastAsia" w:ascii="Times New Roman"/>
          <w:sz w:val="24"/>
          <w:szCs w:val="24"/>
        </w:rPr>
        <w:t>如生产企业对检查结论有异议时，应五日内向认证机构申请复议或复查。</w:t>
      </w:r>
    </w:p>
    <w:p>
      <w:pPr>
        <w:pStyle w:val="3"/>
        <w:numPr>
          <w:ilvl w:val="1"/>
          <w:numId w:val="2"/>
        </w:numPr>
        <w:spacing w:before="0" w:after="0" w:line="360" w:lineRule="auto"/>
        <w:ind w:left="601" w:hanging="601"/>
        <w:rPr>
          <w:rFonts w:ascii="Times New Roman" w:hAnsi="黑体" w:eastAsia="黑体" w:cs="Times New Roman"/>
          <w:b w:val="0"/>
          <w:sz w:val="24"/>
        </w:rPr>
      </w:pPr>
      <w:bookmarkStart w:id="311" w:name="_Toc447473158"/>
      <w:bookmarkEnd w:id="311"/>
      <w:bookmarkStart w:id="312" w:name="_Toc447473029"/>
      <w:bookmarkEnd w:id="312"/>
      <w:bookmarkStart w:id="313" w:name="_Toc447472500"/>
      <w:bookmarkEnd w:id="313"/>
      <w:bookmarkStart w:id="314" w:name="_Toc447473263"/>
      <w:bookmarkEnd w:id="314"/>
      <w:bookmarkStart w:id="315" w:name="_Toc447472501"/>
      <w:bookmarkEnd w:id="315"/>
      <w:bookmarkStart w:id="316" w:name="_Toc447473160"/>
      <w:bookmarkEnd w:id="316"/>
      <w:bookmarkStart w:id="317" w:name="_Toc447473162"/>
      <w:bookmarkEnd w:id="317"/>
      <w:bookmarkStart w:id="318" w:name="_Toc447473265"/>
      <w:bookmarkEnd w:id="318"/>
      <w:bookmarkStart w:id="319" w:name="_Toc447473031"/>
      <w:bookmarkEnd w:id="319"/>
      <w:bookmarkStart w:id="320" w:name="_Toc447472369"/>
      <w:bookmarkEnd w:id="320"/>
      <w:bookmarkStart w:id="321" w:name="_Toc447473264"/>
      <w:bookmarkEnd w:id="321"/>
      <w:bookmarkStart w:id="322" w:name="_Toc447535378"/>
      <w:bookmarkEnd w:id="322"/>
      <w:bookmarkStart w:id="323" w:name="_Toc447473261"/>
      <w:bookmarkEnd w:id="323"/>
      <w:bookmarkStart w:id="324" w:name="_Toc447473161"/>
      <w:bookmarkEnd w:id="324"/>
      <w:bookmarkStart w:id="325" w:name="_Toc447472372"/>
      <w:bookmarkEnd w:id="325"/>
      <w:bookmarkStart w:id="326" w:name="_Toc447472902"/>
      <w:bookmarkEnd w:id="326"/>
      <w:bookmarkStart w:id="327" w:name="_Toc447472498"/>
      <w:bookmarkEnd w:id="327"/>
      <w:bookmarkStart w:id="328" w:name="_Toc447535381"/>
      <w:bookmarkEnd w:id="328"/>
      <w:bookmarkStart w:id="329" w:name="_Toc447535382"/>
      <w:bookmarkEnd w:id="329"/>
      <w:bookmarkStart w:id="330" w:name="_Toc447473032"/>
      <w:bookmarkEnd w:id="330"/>
      <w:bookmarkStart w:id="331" w:name="_Toc447473030"/>
      <w:bookmarkEnd w:id="331"/>
      <w:bookmarkStart w:id="332" w:name="_Toc447535379"/>
      <w:bookmarkEnd w:id="332"/>
      <w:bookmarkStart w:id="333" w:name="_Toc447472901"/>
      <w:bookmarkEnd w:id="333"/>
      <w:bookmarkStart w:id="334" w:name="_Toc447473159"/>
      <w:bookmarkEnd w:id="334"/>
      <w:bookmarkStart w:id="335" w:name="_Toc447472903"/>
      <w:bookmarkEnd w:id="335"/>
      <w:bookmarkStart w:id="336" w:name="_Toc447472499"/>
      <w:bookmarkEnd w:id="336"/>
      <w:bookmarkStart w:id="337" w:name="_Toc447472899"/>
      <w:bookmarkEnd w:id="337"/>
      <w:bookmarkStart w:id="338" w:name="_Toc447535380"/>
      <w:bookmarkEnd w:id="338"/>
      <w:bookmarkStart w:id="339" w:name="_Toc447473262"/>
      <w:bookmarkEnd w:id="339"/>
      <w:bookmarkStart w:id="340" w:name="_Toc398111606"/>
      <w:bookmarkEnd w:id="340"/>
      <w:bookmarkStart w:id="341" w:name="_Toc447472497"/>
      <w:bookmarkEnd w:id="341"/>
      <w:bookmarkStart w:id="342" w:name="_Toc447472904"/>
      <w:bookmarkEnd w:id="342"/>
      <w:bookmarkStart w:id="343" w:name="_Toc447473033"/>
      <w:bookmarkEnd w:id="343"/>
      <w:bookmarkStart w:id="344" w:name="_Toc447473034"/>
      <w:bookmarkEnd w:id="344"/>
      <w:bookmarkStart w:id="345" w:name="_Toc447473266"/>
      <w:bookmarkEnd w:id="345"/>
      <w:bookmarkStart w:id="346" w:name="_Toc398112077"/>
      <w:bookmarkEnd w:id="346"/>
      <w:bookmarkStart w:id="347" w:name="_Toc447473163"/>
      <w:bookmarkEnd w:id="347"/>
      <w:bookmarkStart w:id="348" w:name="_Toc447472367"/>
      <w:bookmarkEnd w:id="348"/>
      <w:bookmarkStart w:id="349" w:name="_Toc447472900"/>
      <w:bookmarkEnd w:id="349"/>
      <w:bookmarkStart w:id="350" w:name="_Toc447472368"/>
      <w:bookmarkEnd w:id="350"/>
      <w:bookmarkStart w:id="351" w:name="_Toc398111842"/>
      <w:bookmarkEnd w:id="351"/>
      <w:bookmarkStart w:id="352" w:name="_Toc447535377"/>
      <w:bookmarkEnd w:id="352"/>
      <w:bookmarkStart w:id="353" w:name="_Toc447472370"/>
      <w:bookmarkEnd w:id="353"/>
      <w:bookmarkStart w:id="354" w:name="_Toc447472371"/>
      <w:bookmarkEnd w:id="354"/>
      <w:bookmarkStart w:id="355" w:name="_Toc447472496"/>
      <w:bookmarkEnd w:id="355"/>
      <w:bookmarkStart w:id="356" w:name="_Toc517251303"/>
      <w:bookmarkStart w:id="357" w:name="_Toc18755"/>
      <w:bookmarkStart w:id="358" w:name="_Toc23114"/>
      <w:bookmarkStart w:id="359" w:name="_Toc25126"/>
      <w:bookmarkStart w:id="360" w:name="_Toc447459133"/>
      <w:bookmarkStart w:id="361" w:name="_Toc24324"/>
      <w:r>
        <w:rPr>
          <w:rFonts w:ascii="Times New Roman" w:hAnsi="黑体" w:eastAsia="黑体" w:cs="Times New Roman"/>
          <w:b w:val="0"/>
          <w:sz w:val="24"/>
        </w:rPr>
        <w:t>认证评价与决定</w:t>
      </w:r>
      <w:bookmarkEnd w:id="356"/>
      <w:bookmarkEnd w:id="357"/>
      <w:bookmarkEnd w:id="358"/>
      <w:bookmarkEnd w:id="359"/>
      <w:bookmarkEnd w:id="360"/>
      <w:bookmarkEnd w:id="361"/>
    </w:p>
    <w:p>
      <w:pPr>
        <w:spacing w:line="360" w:lineRule="auto"/>
        <w:ind w:firstLine="480" w:firstLineChars="200"/>
        <w:rPr>
          <w:rFonts w:ascii="Times New Roman"/>
          <w:sz w:val="24"/>
          <w:szCs w:val="24"/>
        </w:rPr>
      </w:pPr>
      <w:r>
        <w:rPr>
          <w:rFonts w:hint="eastAsia" w:ascii="Times New Roman"/>
          <w:sz w:val="24"/>
          <w:szCs w:val="24"/>
        </w:rPr>
        <w:t>认证机构</w:t>
      </w:r>
      <w:r>
        <w:rPr>
          <w:rFonts w:ascii="Times New Roman"/>
          <w:sz w:val="24"/>
          <w:szCs w:val="24"/>
        </w:rPr>
        <w:t>对产品检验、工厂检查</w:t>
      </w:r>
      <w:r>
        <w:rPr>
          <w:rFonts w:hint="eastAsia" w:ascii="Times New Roman"/>
          <w:sz w:val="24"/>
          <w:szCs w:val="24"/>
        </w:rPr>
        <w:t>结论</w:t>
      </w:r>
      <w:r>
        <w:rPr>
          <w:rFonts w:ascii="Times New Roman"/>
          <w:sz w:val="24"/>
          <w:szCs w:val="24"/>
        </w:rPr>
        <w:t>进行综合评价，评价合格后，向委托人颁发产品认证证书。</w:t>
      </w:r>
    </w:p>
    <w:p>
      <w:pPr>
        <w:spacing w:line="360" w:lineRule="auto"/>
        <w:ind w:firstLine="480" w:firstLineChars="200"/>
        <w:rPr>
          <w:rFonts w:ascii="Times New Roman"/>
          <w:sz w:val="24"/>
          <w:szCs w:val="24"/>
        </w:rPr>
      </w:pPr>
      <w:r>
        <w:rPr>
          <w:rFonts w:hint="eastAsia" w:ascii="Times New Roman"/>
          <w:sz w:val="24"/>
          <w:szCs w:val="24"/>
        </w:rPr>
        <w:t>认证实施过程中，产品检验不合格、工厂检查不通过时，终止认证。</w:t>
      </w:r>
    </w:p>
    <w:p>
      <w:pPr>
        <w:pStyle w:val="3"/>
        <w:numPr>
          <w:ilvl w:val="1"/>
          <w:numId w:val="2"/>
        </w:numPr>
        <w:spacing w:before="0" w:after="0" w:line="360" w:lineRule="auto"/>
        <w:ind w:left="601" w:hanging="601"/>
        <w:rPr>
          <w:rFonts w:ascii="Times New Roman" w:hAnsi="黑体" w:eastAsia="黑体" w:cs="Times New Roman"/>
          <w:b w:val="0"/>
          <w:sz w:val="24"/>
        </w:rPr>
      </w:pPr>
      <w:bookmarkStart w:id="362" w:name="_Toc1409"/>
      <w:bookmarkStart w:id="363" w:name="_Toc31519"/>
      <w:bookmarkStart w:id="364" w:name="_Toc452120918"/>
      <w:bookmarkStart w:id="365" w:name="_Toc16200"/>
      <w:bookmarkStart w:id="366" w:name="_Toc447459134"/>
      <w:bookmarkStart w:id="367" w:name="_Toc517251304"/>
      <w:bookmarkStart w:id="368" w:name="_Toc15489"/>
      <w:r>
        <w:rPr>
          <w:rFonts w:ascii="Times New Roman" w:hAnsi="黑体" w:eastAsia="黑体" w:cs="Times New Roman"/>
          <w:b w:val="0"/>
          <w:sz w:val="24"/>
        </w:rPr>
        <w:t>认证时限</w:t>
      </w:r>
      <w:bookmarkEnd w:id="362"/>
      <w:bookmarkEnd w:id="363"/>
      <w:bookmarkEnd w:id="364"/>
      <w:bookmarkEnd w:id="365"/>
      <w:bookmarkEnd w:id="366"/>
      <w:bookmarkEnd w:id="367"/>
      <w:bookmarkEnd w:id="368"/>
    </w:p>
    <w:p>
      <w:pPr>
        <w:spacing w:line="360" w:lineRule="auto"/>
        <w:ind w:firstLine="480" w:firstLineChars="200"/>
        <w:rPr>
          <w:rFonts w:ascii="Times New Roman"/>
          <w:sz w:val="24"/>
          <w:szCs w:val="24"/>
        </w:rPr>
      </w:pPr>
      <w:r>
        <w:rPr>
          <w:rFonts w:ascii="Times New Roman"/>
          <w:sz w:val="24"/>
          <w:szCs w:val="24"/>
        </w:rPr>
        <w:t>认证时限指自受理至颁发认证证书的限定时间，包括产品检验、工厂检查、认证结果评价与批准以及制作证书的时间。产品检验时间一般为20个工作日，从收到样品和检验费用起计算。不包括因检验项目不合格而进行整改和复试的时间。工厂检查时间根据合同或与工厂具体确定，如工厂检查存在整改项，需视具体情况延长检查时间。产品检验、工厂检查通过后，一般</w:t>
      </w:r>
      <w:r>
        <w:rPr>
          <w:rFonts w:hint="eastAsia" w:ascii="Times New Roman"/>
          <w:sz w:val="24"/>
          <w:szCs w:val="24"/>
        </w:rPr>
        <w:t>2</w:t>
      </w:r>
      <w:r>
        <w:rPr>
          <w:rFonts w:ascii="Times New Roman"/>
          <w:sz w:val="24"/>
          <w:szCs w:val="24"/>
        </w:rPr>
        <w:t>0个工作日内颁发</w:t>
      </w:r>
      <w:r>
        <w:rPr>
          <w:rFonts w:hint="eastAsia" w:ascii="Times New Roman"/>
          <w:sz w:val="24"/>
          <w:szCs w:val="24"/>
        </w:rPr>
        <w:t>认证</w:t>
      </w:r>
      <w:r>
        <w:rPr>
          <w:rFonts w:ascii="Times New Roman"/>
          <w:sz w:val="24"/>
          <w:szCs w:val="24"/>
        </w:rPr>
        <w:t>证书。</w:t>
      </w:r>
    </w:p>
    <w:p>
      <w:pPr>
        <w:spacing w:line="360" w:lineRule="auto"/>
        <w:ind w:firstLine="480" w:firstLineChars="200"/>
        <w:rPr>
          <w:rFonts w:ascii="Times New Roman"/>
          <w:sz w:val="24"/>
          <w:szCs w:val="24"/>
        </w:rPr>
      </w:pPr>
    </w:p>
    <w:p>
      <w:pPr>
        <w:pStyle w:val="3"/>
        <w:numPr>
          <w:ilvl w:val="0"/>
          <w:numId w:val="2"/>
        </w:numPr>
        <w:spacing w:before="156" w:beforeLines="50" w:after="156" w:afterLines="50" w:line="360" w:lineRule="auto"/>
        <w:ind w:left="0" w:firstLine="0"/>
        <w:rPr>
          <w:rFonts w:ascii="Times New Roman" w:hAnsi="黑体" w:eastAsia="黑体"/>
          <w:b w:val="0"/>
          <w:sz w:val="24"/>
        </w:rPr>
      </w:pPr>
      <w:bookmarkStart w:id="369" w:name="_Toc398112143"/>
      <w:bookmarkEnd w:id="369"/>
      <w:bookmarkStart w:id="370" w:name="_Toc386523784"/>
      <w:bookmarkEnd w:id="370"/>
      <w:bookmarkStart w:id="371" w:name="_Toc398111676"/>
      <w:bookmarkEnd w:id="371"/>
      <w:bookmarkStart w:id="372" w:name="_Toc398111621"/>
      <w:bookmarkEnd w:id="372"/>
      <w:bookmarkStart w:id="373" w:name="_Toc398111888"/>
      <w:bookmarkEnd w:id="373"/>
      <w:bookmarkStart w:id="374" w:name="_Toc398111858"/>
      <w:bookmarkEnd w:id="374"/>
      <w:bookmarkStart w:id="375" w:name="_Toc398111900"/>
      <w:bookmarkEnd w:id="375"/>
      <w:bookmarkStart w:id="376" w:name="_Toc398111877"/>
      <w:bookmarkEnd w:id="376"/>
      <w:bookmarkStart w:id="377" w:name="_Toc398112111"/>
      <w:bookmarkEnd w:id="377"/>
      <w:bookmarkStart w:id="378" w:name="_Toc398112126"/>
      <w:bookmarkEnd w:id="378"/>
      <w:bookmarkStart w:id="379" w:name="_Toc398111660"/>
      <w:bookmarkEnd w:id="379"/>
      <w:bookmarkStart w:id="380" w:name="_Toc398112090"/>
      <w:bookmarkEnd w:id="380"/>
      <w:bookmarkStart w:id="381" w:name="_Toc386480009"/>
      <w:bookmarkEnd w:id="381"/>
      <w:bookmarkStart w:id="382" w:name="_Toc398112108"/>
      <w:bookmarkEnd w:id="382"/>
      <w:bookmarkStart w:id="383" w:name="_Toc398112144"/>
      <w:bookmarkEnd w:id="383"/>
      <w:bookmarkStart w:id="384" w:name="_Toc398111637"/>
      <w:bookmarkEnd w:id="384"/>
      <w:bookmarkStart w:id="385" w:name="_Toc386523586"/>
      <w:bookmarkEnd w:id="385"/>
      <w:bookmarkStart w:id="386" w:name="_Toc398111655"/>
      <w:bookmarkEnd w:id="386"/>
      <w:bookmarkStart w:id="387" w:name="_Toc386480012"/>
      <w:bookmarkEnd w:id="387"/>
      <w:bookmarkStart w:id="388" w:name="_Toc398111886"/>
      <w:bookmarkEnd w:id="388"/>
      <w:bookmarkStart w:id="389" w:name="_Toc398111661"/>
      <w:bookmarkEnd w:id="389"/>
      <w:bookmarkStart w:id="390" w:name="_Toc386480004"/>
      <w:bookmarkEnd w:id="390"/>
      <w:bookmarkStart w:id="391" w:name="_Toc398111639"/>
      <w:bookmarkEnd w:id="391"/>
      <w:bookmarkStart w:id="392" w:name="_Toc398112133"/>
      <w:bookmarkEnd w:id="392"/>
      <w:bookmarkStart w:id="393" w:name="_Toc398111885"/>
      <w:bookmarkEnd w:id="393"/>
      <w:bookmarkStart w:id="394" w:name="_Toc398111863"/>
      <w:bookmarkEnd w:id="394"/>
      <w:bookmarkStart w:id="395" w:name="_Toc386523769"/>
      <w:bookmarkEnd w:id="395"/>
      <w:bookmarkStart w:id="396" w:name="_Toc398111633"/>
      <w:bookmarkEnd w:id="396"/>
      <w:bookmarkStart w:id="397" w:name="_Toc398112087"/>
      <w:bookmarkEnd w:id="397"/>
      <w:bookmarkStart w:id="398" w:name="_Toc398111664"/>
      <w:bookmarkEnd w:id="398"/>
      <w:bookmarkStart w:id="399" w:name="_Toc398111906"/>
      <w:bookmarkEnd w:id="399"/>
      <w:bookmarkStart w:id="400" w:name="_Toc398112141"/>
      <w:bookmarkEnd w:id="400"/>
      <w:bookmarkStart w:id="401" w:name="_Toc386480011"/>
      <w:bookmarkEnd w:id="401"/>
      <w:bookmarkStart w:id="402" w:name="_Toc398111665"/>
      <w:bookmarkEnd w:id="402"/>
      <w:bookmarkStart w:id="403" w:name="_Toc398111852"/>
      <w:bookmarkEnd w:id="403"/>
      <w:bookmarkStart w:id="404" w:name="_Toc386523579"/>
      <w:bookmarkEnd w:id="404"/>
      <w:bookmarkStart w:id="405" w:name="_Toc398112094"/>
      <w:bookmarkEnd w:id="405"/>
      <w:bookmarkStart w:id="406" w:name="_Toc398111657"/>
      <w:bookmarkEnd w:id="406"/>
      <w:bookmarkStart w:id="407" w:name="_Toc398111625"/>
      <w:bookmarkEnd w:id="407"/>
      <w:bookmarkStart w:id="408" w:name="_Toc398111859"/>
      <w:bookmarkEnd w:id="408"/>
      <w:bookmarkStart w:id="409" w:name="_Toc386523578"/>
      <w:bookmarkEnd w:id="409"/>
      <w:bookmarkStart w:id="410" w:name="_Toc398111871"/>
      <w:bookmarkEnd w:id="410"/>
      <w:bookmarkStart w:id="411" w:name="_Toc386523576"/>
      <w:bookmarkEnd w:id="411"/>
      <w:bookmarkStart w:id="412" w:name="_Toc398111875"/>
      <w:bookmarkEnd w:id="412"/>
      <w:bookmarkStart w:id="413" w:name="_Toc398112092"/>
      <w:bookmarkEnd w:id="413"/>
      <w:bookmarkStart w:id="414" w:name="_Toc386523580"/>
      <w:bookmarkEnd w:id="414"/>
      <w:bookmarkStart w:id="415" w:name="_Toc386523575"/>
      <w:bookmarkEnd w:id="415"/>
      <w:bookmarkStart w:id="416" w:name="_Toc398111856"/>
      <w:bookmarkEnd w:id="416"/>
      <w:bookmarkStart w:id="417" w:name="_Toc398112125"/>
      <w:bookmarkEnd w:id="417"/>
      <w:bookmarkStart w:id="418" w:name="_Toc398111616"/>
      <w:bookmarkEnd w:id="418"/>
      <w:bookmarkStart w:id="419" w:name="_Toc386523770"/>
      <w:bookmarkEnd w:id="419"/>
      <w:bookmarkStart w:id="420" w:name="_Toc386523236"/>
      <w:bookmarkEnd w:id="420"/>
      <w:bookmarkStart w:id="421" w:name="_Toc398112089"/>
      <w:bookmarkEnd w:id="421"/>
      <w:bookmarkStart w:id="422" w:name="_Toc386523227"/>
      <w:bookmarkEnd w:id="422"/>
      <w:bookmarkStart w:id="423" w:name="_Toc398111649"/>
      <w:bookmarkEnd w:id="423"/>
      <w:bookmarkStart w:id="424" w:name="_Toc386480003"/>
      <w:bookmarkEnd w:id="424"/>
      <w:bookmarkStart w:id="425" w:name="_Toc398112142"/>
      <w:bookmarkEnd w:id="425"/>
      <w:bookmarkStart w:id="426" w:name="_Toc386523235"/>
      <w:bookmarkEnd w:id="426"/>
      <w:bookmarkStart w:id="427" w:name="_Toc398112083"/>
      <w:bookmarkEnd w:id="427"/>
      <w:bookmarkStart w:id="428" w:name="_Toc398111899"/>
      <w:bookmarkEnd w:id="428"/>
      <w:bookmarkStart w:id="429" w:name="_Toc398112123"/>
      <w:bookmarkEnd w:id="429"/>
      <w:bookmarkStart w:id="430" w:name="_Toc398112102"/>
      <w:bookmarkEnd w:id="430"/>
      <w:bookmarkStart w:id="431" w:name="_Toc398111613"/>
      <w:bookmarkEnd w:id="431"/>
      <w:bookmarkStart w:id="432" w:name="_Toc386523573"/>
      <w:bookmarkEnd w:id="432"/>
      <w:bookmarkStart w:id="433" w:name="_Toc386523771"/>
      <w:bookmarkEnd w:id="433"/>
      <w:bookmarkStart w:id="434" w:name="_Toc398112084"/>
      <w:bookmarkEnd w:id="434"/>
      <w:bookmarkStart w:id="435" w:name="_Toc386523774"/>
      <w:bookmarkEnd w:id="435"/>
      <w:bookmarkStart w:id="436" w:name="_Toc398111855"/>
      <w:bookmarkEnd w:id="436"/>
      <w:bookmarkStart w:id="437" w:name="_Toc398111850"/>
      <w:bookmarkEnd w:id="437"/>
      <w:bookmarkStart w:id="438" w:name="_Toc398112129"/>
      <w:bookmarkEnd w:id="438"/>
      <w:bookmarkStart w:id="439" w:name="_Toc386480006"/>
      <w:bookmarkEnd w:id="439"/>
      <w:bookmarkStart w:id="440" w:name="_Toc398112127"/>
      <w:bookmarkEnd w:id="440"/>
      <w:bookmarkStart w:id="441" w:name="_Toc398111626"/>
      <w:bookmarkEnd w:id="441"/>
      <w:bookmarkStart w:id="442" w:name="_Toc386523571"/>
      <w:bookmarkEnd w:id="442"/>
      <w:bookmarkStart w:id="443" w:name="_Toc386523229"/>
      <w:bookmarkEnd w:id="443"/>
      <w:bookmarkStart w:id="444" w:name="_Toc398112097"/>
      <w:bookmarkEnd w:id="444"/>
      <w:bookmarkStart w:id="445" w:name="_Toc398112085"/>
      <w:bookmarkEnd w:id="445"/>
      <w:bookmarkStart w:id="446" w:name="_Toc398111868"/>
      <w:bookmarkEnd w:id="446"/>
      <w:bookmarkStart w:id="447" w:name="_Toc398111866"/>
      <w:bookmarkEnd w:id="447"/>
      <w:bookmarkStart w:id="448" w:name="_Toc398111617"/>
      <w:bookmarkEnd w:id="448"/>
      <w:bookmarkStart w:id="449" w:name="_Toc398111647"/>
      <w:bookmarkEnd w:id="449"/>
      <w:bookmarkStart w:id="450" w:name="_Toc386523574"/>
      <w:bookmarkEnd w:id="450"/>
      <w:bookmarkStart w:id="451" w:name="_Toc398111881"/>
      <w:bookmarkEnd w:id="451"/>
      <w:bookmarkStart w:id="452" w:name="_Toc398112109"/>
      <w:bookmarkEnd w:id="452"/>
      <w:bookmarkStart w:id="453" w:name="_Toc398111634"/>
      <w:bookmarkEnd w:id="453"/>
      <w:bookmarkStart w:id="454" w:name="_Toc386523230"/>
      <w:bookmarkEnd w:id="454"/>
      <w:bookmarkStart w:id="455" w:name="_Toc398111911"/>
      <w:bookmarkEnd w:id="455"/>
      <w:bookmarkStart w:id="456" w:name="_Toc398111872"/>
      <w:bookmarkEnd w:id="456"/>
      <w:bookmarkStart w:id="457" w:name="_Toc386523777"/>
      <w:bookmarkEnd w:id="457"/>
      <w:bookmarkStart w:id="458" w:name="_Toc398112095"/>
      <w:bookmarkEnd w:id="458"/>
      <w:bookmarkStart w:id="459" w:name="_Toc398111674"/>
      <w:bookmarkEnd w:id="459"/>
      <w:bookmarkStart w:id="460" w:name="_Toc398111671"/>
      <w:bookmarkEnd w:id="460"/>
      <w:bookmarkStart w:id="461" w:name="_Toc386523786"/>
      <w:bookmarkEnd w:id="461"/>
      <w:bookmarkStart w:id="462" w:name="_Toc386523776"/>
      <w:bookmarkEnd w:id="462"/>
      <w:bookmarkStart w:id="463" w:name="_Toc398111623"/>
      <w:bookmarkEnd w:id="463"/>
      <w:bookmarkStart w:id="464" w:name="_Toc398111668"/>
      <w:bookmarkEnd w:id="464"/>
      <w:bookmarkStart w:id="465" w:name="_Toc398111645"/>
      <w:bookmarkEnd w:id="465"/>
      <w:bookmarkStart w:id="466" w:name="_Toc398111864"/>
      <w:bookmarkEnd w:id="466"/>
      <w:bookmarkStart w:id="467" w:name="_Toc398111854"/>
      <w:bookmarkEnd w:id="467"/>
      <w:bookmarkStart w:id="468" w:name="_Toc398111675"/>
      <w:bookmarkEnd w:id="468"/>
      <w:bookmarkStart w:id="469" w:name="_Toc386523772"/>
      <w:bookmarkEnd w:id="469"/>
      <w:bookmarkStart w:id="470" w:name="_Toc398111909"/>
      <w:bookmarkEnd w:id="470"/>
      <w:bookmarkStart w:id="471" w:name="_Toc398111615"/>
      <w:bookmarkEnd w:id="471"/>
      <w:bookmarkStart w:id="472" w:name="_Toc398111907"/>
      <w:bookmarkEnd w:id="472"/>
      <w:bookmarkStart w:id="473" w:name="_Toc398111630"/>
      <w:bookmarkEnd w:id="473"/>
      <w:bookmarkStart w:id="474" w:name="_Toc398112132"/>
      <w:bookmarkEnd w:id="474"/>
      <w:bookmarkStart w:id="475" w:name="_Toc398112100"/>
      <w:bookmarkEnd w:id="475"/>
      <w:bookmarkStart w:id="476" w:name="_Toc398111642"/>
      <w:bookmarkEnd w:id="476"/>
      <w:bookmarkStart w:id="477" w:name="_Toc386523246"/>
      <w:bookmarkEnd w:id="477"/>
      <w:bookmarkStart w:id="478" w:name="_Toc398111641"/>
      <w:bookmarkEnd w:id="478"/>
      <w:bookmarkStart w:id="479" w:name="_Toc386523572"/>
      <w:bookmarkEnd w:id="479"/>
      <w:bookmarkStart w:id="480" w:name="_Toc398112135"/>
      <w:bookmarkEnd w:id="480"/>
      <w:bookmarkStart w:id="481" w:name="_Toc398111667"/>
      <w:bookmarkEnd w:id="481"/>
      <w:bookmarkStart w:id="482" w:name="_Toc398112140"/>
      <w:bookmarkEnd w:id="482"/>
      <w:bookmarkStart w:id="483" w:name="_Toc398111644"/>
      <w:bookmarkEnd w:id="483"/>
      <w:bookmarkStart w:id="484" w:name="_Toc398112098"/>
      <w:bookmarkEnd w:id="484"/>
      <w:bookmarkStart w:id="485" w:name="_Toc398112120"/>
      <w:bookmarkEnd w:id="485"/>
      <w:bookmarkStart w:id="486" w:name="_Toc398111893"/>
      <w:bookmarkEnd w:id="486"/>
      <w:bookmarkStart w:id="487" w:name="_Toc398111670"/>
      <w:bookmarkEnd w:id="487"/>
      <w:bookmarkStart w:id="488" w:name="_Toc398112137"/>
      <w:bookmarkEnd w:id="488"/>
      <w:bookmarkStart w:id="489" w:name="_Toc398111619"/>
      <w:bookmarkEnd w:id="489"/>
      <w:bookmarkStart w:id="490" w:name="_Toc398111910"/>
      <w:bookmarkEnd w:id="490"/>
      <w:bookmarkStart w:id="491" w:name="_Toc398111912"/>
      <w:bookmarkEnd w:id="491"/>
      <w:bookmarkStart w:id="492" w:name="_Toc398111896"/>
      <w:bookmarkEnd w:id="492"/>
      <w:bookmarkStart w:id="493" w:name="_Toc386480005"/>
      <w:bookmarkEnd w:id="493"/>
      <w:bookmarkStart w:id="494" w:name="_Toc398111892"/>
      <w:bookmarkEnd w:id="494"/>
      <w:bookmarkStart w:id="495" w:name="_Toc386523773"/>
      <w:bookmarkEnd w:id="495"/>
      <w:bookmarkStart w:id="496" w:name="_Toc398111903"/>
      <w:bookmarkEnd w:id="496"/>
      <w:bookmarkStart w:id="497" w:name="_Toc398111869"/>
      <w:bookmarkEnd w:id="497"/>
      <w:bookmarkStart w:id="498" w:name="_Toc398111882"/>
      <w:bookmarkEnd w:id="498"/>
      <w:bookmarkStart w:id="499" w:name="_Toc398112115"/>
      <w:bookmarkEnd w:id="499"/>
      <w:bookmarkStart w:id="500" w:name="_Toc398111901"/>
      <w:bookmarkEnd w:id="500"/>
      <w:bookmarkStart w:id="501" w:name="_Toc386523242"/>
      <w:bookmarkEnd w:id="501"/>
      <w:bookmarkStart w:id="502" w:name="_Toc398112147"/>
      <w:bookmarkEnd w:id="502"/>
      <w:bookmarkStart w:id="503" w:name="_Toc398112118"/>
      <w:bookmarkEnd w:id="503"/>
      <w:bookmarkStart w:id="504" w:name="_Toc398111631"/>
      <w:bookmarkEnd w:id="504"/>
      <w:bookmarkStart w:id="505" w:name="_Toc398111878"/>
      <w:bookmarkEnd w:id="505"/>
      <w:bookmarkStart w:id="506" w:name="_Toc398112114"/>
      <w:bookmarkEnd w:id="506"/>
      <w:bookmarkStart w:id="507" w:name="_Toc386523785"/>
      <w:bookmarkEnd w:id="507"/>
      <w:bookmarkStart w:id="508" w:name="_Toc398112139"/>
      <w:bookmarkEnd w:id="508"/>
      <w:bookmarkStart w:id="509" w:name="_Toc386480022"/>
      <w:bookmarkEnd w:id="509"/>
      <w:bookmarkStart w:id="510" w:name="_Toc398112104"/>
      <w:bookmarkEnd w:id="510"/>
      <w:bookmarkStart w:id="511" w:name="_Toc398112122"/>
      <w:bookmarkEnd w:id="511"/>
      <w:bookmarkStart w:id="512" w:name="_Toc398112121"/>
      <w:bookmarkEnd w:id="512"/>
      <w:bookmarkStart w:id="513" w:name="_Toc398111848"/>
      <w:bookmarkEnd w:id="513"/>
      <w:bookmarkStart w:id="514" w:name="_Toc398111673"/>
      <w:bookmarkEnd w:id="514"/>
      <w:bookmarkStart w:id="515" w:name="_Toc398111880"/>
      <w:bookmarkEnd w:id="515"/>
      <w:bookmarkStart w:id="516" w:name="_Toc386523589"/>
      <w:bookmarkEnd w:id="516"/>
      <w:bookmarkStart w:id="517" w:name="_Toc398112099"/>
      <w:bookmarkEnd w:id="517"/>
      <w:bookmarkStart w:id="518" w:name="_Toc398111897"/>
      <w:bookmarkEnd w:id="518"/>
      <w:bookmarkStart w:id="519" w:name="_Toc398111889"/>
      <w:bookmarkEnd w:id="519"/>
      <w:bookmarkStart w:id="520" w:name="_Toc398112146"/>
      <w:bookmarkEnd w:id="520"/>
      <w:bookmarkStart w:id="521" w:name="_Toc398112096"/>
      <w:bookmarkEnd w:id="521"/>
      <w:bookmarkStart w:id="522" w:name="_Toc398112080"/>
      <w:bookmarkEnd w:id="522"/>
      <w:bookmarkStart w:id="523" w:name="_Toc398111908"/>
      <w:bookmarkEnd w:id="523"/>
      <w:bookmarkStart w:id="524" w:name="_Toc398111653"/>
      <w:bookmarkEnd w:id="524"/>
      <w:bookmarkStart w:id="525" w:name="_Toc398111609"/>
      <w:bookmarkEnd w:id="525"/>
      <w:bookmarkStart w:id="526" w:name="_Toc398112117"/>
      <w:bookmarkEnd w:id="526"/>
      <w:bookmarkStart w:id="527" w:name="_Toc398111648"/>
      <w:bookmarkEnd w:id="527"/>
      <w:bookmarkStart w:id="528" w:name="_Toc398111656"/>
      <w:bookmarkEnd w:id="528"/>
      <w:bookmarkStart w:id="529" w:name="_Toc398111611"/>
      <w:bookmarkEnd w:id="529"/>
      <w:bookmarkStart w:id="530" w:name="_Toc398111632"/>
      <w:bookmarkEnd w:id="530"/>
      <w:bookmarkStart w:id="531" w:name="_Toc398112138"/>
      <w:bookmarkEnd w:id="531"/>
      <w:bookmarkStart w:id="532" w:name="_Toc398111898"/>
      <w:bookmarkEnd w:id="532"/>
      <w:bookmarkStart w:id="533" w:name="_Toc398111884"/>
      <w:bookmarkEnd w:id="533"/>
      <w:bookmarkStart w:id="534" w:name="_Toc398112145"/>
      <w:bookmarkEnd w:id="534"/>
      <w:bookmarkStart w:id="535" w:name="_Toc398111853"/>
      <w:bookmarkEnd w:id="535"/>
      <w:bookmarkStart w:id="536" w:name="_Toc398111652"/>
      <w:bookmarkEnd w:id="536"/>
      <w:bookmarkStart w:id="537" w:name="_Toc398111640"/>
      <w:bookmarkEnd w:id="537"/>
      <w:bookmarkStart w:id="538" w:name="_Toc398111638"/>
      <w:bookmarkEnd w:id="538"/>
      <w:bookmarkStart w:id="539" w:name="_Toc398112112"/>
      <w:bookmarkEnd w:id="539"/>
      <w:bookmarkStart w:id="540" w:name="_Toc398111643"/>
      <w:bookmarkEnd w:id="540"/>
      <w:bookmarkStart w:id="541" w:name="_Toc398112110"/>
      <w:bookmarkEnd w:id="541"/>
      <w:bookmarkStart w:id="542" w:name="_Toc398111646"/>
      <w:bookmarkEnd w:id="542"/>
      <w:bookmarkStart w:id="543" w:name="_Toc398111891"/>
      <w:bookmarkEnd w:id="543"/>
      <w:bookmarkStart w:id="544" w:name="_Toc398111905"/>
      <w:bookmarkEnd w:id="544"/>
      <w:bookmarkStart w:id="545" w:name="_Toc398112103"/>
      <w:bookmarkEnd w:id="545"/>
      <w:bookmarkStart w:id="546" w:name="_Toc386480021"/>
      <w:bookmarkEnd w:id="546"/>
      <w:bookmarkStart w:id="547" w:name="_Toc398111862"/>
      <w:bookmarkEnd w:id="547"/>
      <w:bookmarkStart w:id="548" w:name="_Toc386480020"/>
      <w:bookmarkEnd w:id="548"/>
      <w:bookmarkStart w:id="549" w:name="_Toc398112128"/>
      <w:bookmarkEnd w:id="549"/>
      <w:bookmarkStart w:id="550" w:name="_Toc398111845"/>
      <w:bookmarkEnd w:id="550"/>
      <w:bookmarkStart w:id="551" w:name="_Toc398111650"/>
      <w:bookmarkEnd w:id="551"/>
      <w:bookmarkStart w:id="552" w:name="_Toc398112106"/>
      <w:bookmarkEnd w:id="552"/>
      <w:bookmarkStart w:id="553" w:name="_Toc398111874"/>
      <w:bookmarkEnd w:id="553"/>
      <w:bookmarkStart w:id="554" w:name="_Toc398111669"/>
      <w:bookmarkEnd w:id="554"/>
      <w:bookmarkStart w:id="555" w:name="_Toc386480008"/>
      <w:bookmarkEnd w:id="555"/>
      <w:bookmarkStart w:id="556" w:name="_Toc386523577"/>
      <w:bookmarkEnd w:id="556"/>
      <w:bookmarkStart w:id="557" w:name="_Toc398111658"/>
      <w:bookmarkEnd w:id="557"/>
      <w:bookmarkStart w:id="558" w:name="_Toc386523228"/>
      <w:bookmarkEnd w:id="558"/>
      <w:bookmarkStart w:id="559" w:name="_Toc398111870"/>
      <w:bookmarkEnd w:id="559"/>
      <w:bookmarkStart w:id="560" w:name="_Toc398111620"/>
      <w:bookmarkEnd w:id="560"/>
      <w:bookmarkStart w:id="561" w:name="_Toc398111666"/>
      <w:bookmarkEnd w:id="561"/>
      <w:bookmarkStart w:id="562" w:name="_Toc398111883"/>
      <w:bookmarkEnd w:id="562"/>
      <w:bookmarkStart w:id="563" w:name="_Toc398111614"/>
      <w:bookmarkEnd w:id="563"/>
      <w:bookmarkStart w:id="564" w:name="_Toc398111627"/>
      <w:bookmarkEnd w:id="564"/>
      <w:bookmarkStart w:id="565" w:name="_Toc386523588"/>
      <w:bookmarkEnd w:id="565"/>
      <w:bookmarkStart w:id="566" w:name="_Toc398111902"/>
      <w:bookmarkEnd w:id="566"/>
      <w:bookmarkStart w:id="567" w:name="_Toc386523243"/>
      <w:bookmarkEnd w:id="567"/>
      <w:bookmarkStart w:id="568" w:name="_Toc398111654"/>
      <w:bookmarkEnd w:id="568"/>
      <w:bookmarkStart w:id="569" w:name="_Toc398111659"/>
      <w:bookmarkEnd w:id="569"/>
      <w:bookmarkStart w:id="570" w:name="_Toc398111876"/>
      <w:bookmarkEnd w:id="570"/>
      <w:bookmarkStart w:id="571" w:name="_Toc386523590"/>
      <w:bookmarkEnd w:id="571"/>
      <w:bookmarkStart w:id="572" w:name="_Toc398112134"/>
      <w:bookmarkEnd w:id="572"/>
      <w:bookmarkStart w:id="573" w:name="_Toc398112119"/>
      <w:bookmarkEnd w:id="573"/>
      <w:bookmarkStart w:id="574" w:name="_Toc398111629"/>
      <w:bookmarkEnd w:id="574"/>
      <w:bookmarkStart w:id="575" w:name="_Toc398112131"/>
      <w:bookmarkEnd w:id="575"/>
      <w:bookmarkStart w:id="576" w:name="_Toc398111663"/>
      <w:bookmarkEnd w:id="576"/>
      <w:bookmarkStart w:id="577" w:name="_Toc398111612"/>
      <w:bookmarkEnd w:id="577"/>
      <w:bookmarkStart w:id="578" w:name="_Toc398111857"/>
      <w:bookmarkEnd w:id="578"/>
      <w:bookmarkStart w:id="579" w:name="_Toc398112101"/>
      <w:bookmarkEnd w:id="579"/>
      <w:bookmarkStart w:id="580" w:name="_Toc398111624"/>
      <w:bookmarkEnd w:id="580"/>
      <w:bookmarkStart w:id="581" w:name="_Toc386523788"/>
      <w:bookmarkEnd w:id="581"/>
      <w:bookmarkStart w:id="582" w:name="_Toc398111618"/>
      <w:bookmarkEnd w:id="582"/>
      <w:bookmarkStart w:id="583" w:name="_Toc398112107"/>
      <w:bookmarkEnd w:id="583"/>
      <w:bookmarkStart w:id="584" w:name="_Toc398112081"/>
      <w:bookmarkEnd w:id="584"/>
      <w:bookmarkStart w:id="585" w:name="_Toc386523775"/>
      <w:bookmarkEnd w:id="585"/>
      <w:bookmarkStart w:id="586" w:name="_Toc386523232"/>
      <w:bookmarkEnd w:id="586"/>
      <w:bookmarkStart w:id="587" w:name="_Toc398111895"/>
      <w:bookmarkEnd w:id="587"/>
      <w:bookmarkStart w:id="588" w:name="_Toc398111622"/>
      <w:bookmarkEnd w:id="588"/>
      <w:bookmarkStart w:id="589" w:name="_Toc386523244"/>
      <w:bookmarkEnd w:id="589"/>
      <w:bookmarkStart w:id="590" w:name="_Toc386480019"/>
      <w:bookmarkEnd w:id="590"/>
      <w:bookmarkStart w:id="591" w:name="_Toc398111846"/>
      <w:bookmarkEnd w:id="591"/>
      <w:bookmarkStart w:id="592" w:name="_Toc398112088"/>
      <w:bookmarkEnd w:id="592"/>
      <w:bookmarkStart w:id="593" w:name="_Toc398111865"/>
      <w:bookmarkEnd w:id="593"/>
      <w:bookmarkStart w:id="594" w:name="_Toc386480018"/>
      <w:bookmarkEnd w:id="594"/>
      <w:bookmarkStart w:id="595" w:name="_Toc386523234"/>
      <w:bookmarkEnd w:id="595"/>
      <w:bookmarkStart w:id="596" w:name="_Toc398111662"/>
      <w:bookmarkEnd w:id="596"/>
      <w:bookmarkStart w:id="597" w:name="_Toc398112136"/>
      <w:bookmarkEnd w:id="597"/>
      <w:bookmarkStart w:id="598" w:name="_Toc386523231"/>
      <w:bookmarkEnd w:id="598"/>
      <w:bookmarkStart w:id="599" w:name="_Toc398111610"/>
      <w:bookmarkEnd w:id="599"/>
      <w:bookmarkStart w:id="600" w:name="_Toc398111861"/>
      <w:bookmarkEnd w:id="600"/>
      <w:bookmarkStart w:id="601" w:name="_Toc398112130"/>
      <w:bookmarkEnd w:id="601"/>
      <w:bookmarkStart w:id="602" w:name="_Toc386480007"/>
      <w:bookmarkEnd w:id="602"/>
      <w:bookmarkStart w:id="603" w:name="_Toc398111849"/>
      <w:bookmarkEnd w:id="603"/>
      <w:bookmarkStart w:id="604" w:name="_Toc386523587"/>
      <w:bookmarkEnd w:id="604"/>
      <w:bookmarkStart w:id="605" w:name="_Toc386523233"/>
      <w:bookmarkEnd w:id="605"/>
      <w:bookmarkStart w:id="606" w:name="_Toc398111847"/>
      <w:bookmarkEnd w:id="606"/>
      <w:bookmarkStart w:id="607" w:name="_Toc398111651"/>
      <w:bookmarkEnd w:id="607"/>
      <w:bookmarkStart w:id="608" w:name="_Toc398111887"/>
      <w:bookmarkEnd w:id="608"/>
      <w:bookmarkStart w:id="609" w:name="_Toc386523778"/>
      <w:bookmarkEnd w:id="609"/>
      <w:bookmarkStart w:id="610" w:name="_Toc398112105"/>
      <w:bookmarkEnd w:id="610"/>
      <w:bookmarkStart w:id="611" w:name="_Toc398111879"/>
      <w:bookmarkEnd w:id="611"/>
      <w:bookmarkStart w:id="612" w:name="_Toc398112082"/>
      <w:bookmarkEnd w:id="612"/>
      <w:bookmarkStart w:id="613" w:name="_Toc398111672"/>
      <w:bookmarkEnd w:id="613"/>
      <w:bookmarkStart w:id="614" w:name="_Toc398111635"/>
      <w:bookmarkEnd w:id="614"/>
      <w:bookmarkStart w:id="615" w:name="_Toc398111873"/>
      <w:bookmarkEnd w:id="615"/>
      <w:bookmarkStart w:id="616" w:name="_Toc398111636"/>
      <w:bookmarkEnd w:id="616"/>
      <w:bookmarkStart w:id="617" w:name="_Toc386523245"/>
      <w:bookmarkEnd w:id="617"/>
      <w:bookmarkStart w:id="618" w:name="_Toc386523787"/>
      <w:bookmarkEnd w:id="618"/>
      <w:bookmarkStart w:id="619" w:name="_Toc398111890"/>
      <w:bookmarkEnd w:id="619"/>
      <w:bookmarkStart w:id="620" w:name="_Toc398112113"/>
      <w:bookmarkEnd w:id="620"/>
      <w:bookmarkStart w:id="621" w:name="_Toc398112124"/>
      <w:bookmarkEnd w:id="621"/>
      <w:bookmarkStart w:id="622" w:name="_Toc398112116"/>
      <w:bookmarkEnd w:id="622"/>
      <w:bookmarkStart w:id="623" w:name="_Toc398111860"/>
      <w:bookmarkEnd w:id="623"/>
      <w:bookmarkStart w:id="624" w:name="_Toc398111867"/>
      <w:bookmarkEnd w:id="624"/>
      <w:bookmarkStart w:id="625" w:name="_Toc398112093"/>
      <w:bookmarkEnd w:id="625"/>
      <w:bookmarkStart w:id="626" w:name="_Toc398111904"/>
      <w:bookmarkEnd w:id="626"/>
      <w:bookmarkStart w:id="627" w:name="_Toc398111628"/>
      <w:bookmarkEnd w:id="627"/>
      <w:bookmarkStart w:id="628" w:name="_Toc398111894"/>
      <w:bookmarkEnd w:id="628"/>
      <w:bookmarkStart w:id="629" w:name="_Toc398112086"/>
      <w:bookmarkEnd w:id="629"/>
      <w:bookmarkStart w:id="630" w:name="_Toc386480010"/>
      <w:bookmarkEnd w:id="630"/>
      <w:bookmarkStart w:id="631" w:name="_Toc398112091"/>
      <w:bookmarkEnd w:id="631"/>
      <w:bookmarkStart w:id="632" w:name="_Toc398111851"/>
      <w:bookmarkEnd w:id="632"/>
      <w:bookmarkStart w:id="633" w:name="_Toc28400"/>
      <w:bookmarkStart w:id="634" w:name="_Toc517251305"/>
      <w:bookmarkStart w:id="635" w:name="_Toc26012"/>
      <w:bookmarkStart w:id="636" w:name="_Toc24504"/>
      <w:bookmarkStart w:id="637" w:name="_Toc1020"/>
      <w:bookmarkStart w:id="638" w:name="_Toc447459135"/>
      <w:r>
        <w:rPr>
          <w:rFonts w:ascii="Times New Roman" w:hAnsi="黑体" w:eastAsia="黑体"/>
          <w:b w:val="0"/>
          <w:sz w:val="24"/>
        </w:rPr>
        <w:t>获证后监督</w:t>
      </w:r>
      <w:bookmarkEnd w:id="633"/>
      <w:bookmarkEnd w:id="634"/>
      <w:bookmarkEnd w:id="635"/>
      <w:bookmarkEnd w:id="636"/>
      <w:bookmarkEnd w:id="637"/>
    </w:p>
    <w:p>
      <w:pPr>
        <w:ind w:firstLine="480" w:firstLineChars="200"/>
        <w:rPr>
          <w:rFonts w:hint="eastAsia" w:ascii="Times New Roman"/>
          <w:sz w:val="24"/>
          <w:szCs w:val="24"/>
        </w:rPr>
      </w:pPr>
      <w:r>
        <w:rPr>
          <w:rFonts w:hint="eastAsia" w:ascii="Times New Roman"/>
          <w:sz w:val="24"/>
          <w:szCs w:val="24"/>
        </w:rPr>
        <w:t>获证后监督方式包括：跟踪检查、生产现场抽样检测</w:t>
      </w:r>
    </w:p>
    <w:p>
      <w:pPr>
        <w:rPr>
          <w:rFonts w:hint="eastAsia" w:ascii="Times New Roman"/>
          <w:sz w:val="24"/>
          <w:szCs w:val="24"/>
        </w:rPr>
      </w:pPr>
    </w:p>
    <w:p>
      <w:pPr>
        <w:rPr>
          <w:rFonts w:hint="eastAsia" w:ascii="Times New Roman"/>
          <w:sz w:val="24"/>
          <w:szCs w:val="24"/>
        </w:rPr>
      </w:pPr>
    </w:p>
    <w:p>
      <w:pPr>
        <w:pStyle w:val="3"/>
        <w:numPr>
          <w:ilvl w:val="1"/>
          <w:numId w:val="2"/>
        </w:numPr>
        <w:spacing w:before="0" w:after="0" w:line="360" w:lineRule="auto"/>
        <w:ind w:left="601" w:hanging="601"/>
        <w:rPr>
          <w:rFonts w:ascii="Times New Roman" w:hAnsi="黑体" w:eastAsia="黑体" w:cs="Times New Roman"/>
          <w:b w:val="0"/>
          <w:sz w:val="24"/>
        </w:rPr>
      </w:pPr>
      <w:bookmarkStart w:id="639" w:name="_Toc517251307"/>
      <w:bookmarkStart w:id="640" w:name="_Toc4646"/>
      <w:bookmarkStart w:id="641" w:name="_Toc3455"/>
      <w:bookmarkStart w:id="642" w:name="_Toc5079"/>
      <w:bookmarkStart w:id="643" w:name="_Toc11564"/>
      <w:r>
        <w:rPr>
          <w:rFonts w:ascii="Times New Roman" w:hAnsi="黑体" w:eastAsia="黑体" w:cs="Times New Roman"/>
          <w:b w:val="0"/>
          <w:sz w:val="24"/>
        </w:rPr>
        <w:t>获证后跟踪检查</w:t>
      </w:r>
      <w:bookmarkEnd w:id="639"/>
      <w:bookmarkEnd w:id="640"/>
      <w:bookmarkEnd w:id="641"/>
      <w:bookmarkEnd w:id="642"/>
      <w:bookmarkEnd w:id="643"/>
    </w:p>
    <w:p>
      <w:pPr>
        <w:pStyle w:val="17"/>
        <w:numPr>
          <w:ilvl w:val="2"/>
          <w:numId w:val="2"/>
        </w:numPr>
        <w:spacing w:line="360" w:lineRule="auto"/>
        <w:ind w:firstLineChars="0"/>
        <w:rPr>
          <w:rFonts w:hint="eastAsia" w:ascii="黑体" w:hAnsi="黑体" w:eastAsia="黑体" w:cs="黑体"/>
          <w:sz w:val="24"/>
          <w:szCs w:val="24"/>
        </w:rPr>
      </w:pPr>
      <w:r>
        <w:rPr>
          <w:rFonts w:hint="eastAsia" w:ascii="黑体" w:hAnsi="黑体" w:eastAsia="黑体" w:cs="黑体"/>
          <w:sz w:val="24"/>
          <w:szCs w:val="24"/>
        </w:rPr>
        <w:t>获证后的跟踪检查原则</w:t>
      </w:r>
    </w:p>
    <w:p>
      <w:pPr>
        <w:spacing w:line="360" w:lineRule="auto"/>
        <w:ind w:firstLine="480" w:firstLineChars="200"/>
        <w:rPr>
          <w:rFonts w:ascii="Times New Roman"/>
          <w:sz w:val="24"/>
          <w:szCs w:val="24"/>
        </w:rPr>
      </w:pPr>
      <w:r>
        <w:rPr>
          <w:rFonts w:ascii="Times New Roman"/>
          <w:sz w:val="24"/>
          <w:szCs w:val="24"/>
        </w:rPr>
        <w:t>方圆对认证产品及其生产企业实施跟踪检查，以确保认证产品持续符合标准要求，生产企业的质量保证能力持续符合认证要求。根据</w:t>
      </w:r>
      <w:r>
        <w:rPr>
          <w:rFonts w:hint="eastAsia" w:ascii="Times New Roman"/>
          <w:sz w:val="24"/>
          <w:szCs w:val="24"/>
        </w:rPr>
        <w:t>CQM05-A1</w:t>
      </w:r>
      <w:r>
        <w:rPr>
          <w:rFonts w:hint="eastAsia" w:ascii="Times New Roman"/>
          <w:sz w:val="24"/>
          <w:szCs w:val="24"/>
          <w:lang w:eastAsia="zh-CN"/>
        </w:rPr>
        <w:t>《</w:t>
      </w:r>
      <w:r>
        <w:rPr>
          <w:rFonts w:hint="eastAsia" w:ascii="Times New Roman"/>
          <w:sz w:val="24"/>
          <w:szCs w:val="24"/>
        </w:rPr>
        <w:t>方圆标志认证生产企业质量保证能力要求</w:t>
      </w:r>
      <w:r>
        <w:rPr>
          <w:rFonts w:hint="eastAsia" w:ascii="Times New Roman"/>
          <w:sz w:val="24"/>
          <w:szCs w:val="24"/>
          <w:lang w:eastAsia="zh-CN"/>
        </w:rPr>
        <w:t>》</w:t>
      </w:r>
      <w:r>
        <w:rPr>
          <w:rFonts w:ascii="Times New Roman"/>
          <w:sz w:val="24"/>
          <w:szCs w:val="24"/>
        </w:rPr>
        <w:t>对工厂进行</w:t>
      </w:r>
      <w:r>
        <w:rPr>
          <w:rFonts w:hint="eastAsia" w:ascii="Times New Roman"/>
          <w:sz w:val="24"/>
          <w:szCs w:val="24"/>
        </w:rPr>
        <w:t>跟踪</w:t>
      </w:r>
      <w:r>
        <w:rPr>
          <w:rFonts w:ascii="Times New Roman"/>
          <w:sz w:val="24"/>
          <w:szCs w:val="24"/>
        </w:rPr>
        <w:t>检查</w:t>
      </w:r>
      <w:r>
        <w:rPr>
          <w:rFonts w:hint="eastAsia" w:ascii="Times New Roman"/>
          <w:sz w:val="24"/>
          <w:szCs w:val="24"/>
        </w:rPr>
        <w:t>，跟踪检查的内容包括生产企业质量保证能力检查和产品一致性检查</w:t>
      </w:r>
      <w:r>
        <w:rPr>
          <w:rFonts w:ascii="Times New Roman"/>
          <w:sz w:val="24"/>
          <w:szCs w:val="24"/>
        </w:rPr>
        <w:t>。</w:t>
      </w:r>
      <w:r>
        <w:rPr>
          <w:rFonts w:hint="eastAsia" w:ascii="Times New Roman"/>
          <w:sz w:val="24"/>
          <w:szCs w:val="24"/>
        </w:rPr>
        <w:t>方圆</w:t>
      </w:r>
      <w:r>
        <w:rPr>
          <w:rFonts w:hint="eastAsia" w:ascii="Times New Roman"/>
          <w:sz w:val="24"/>
          <w:szCs w:val="24"/>
          <w:lang w:val="en-US" w:eastAsia="zh-CN"/>
        </w:rPr>
        <w:t>依据</w:t>
      </w:r>
      <w:r>
        <w:rPr>
          <w:rFonts w:hint="eastAsia" w:ascii="Times New Roman"/>
          <w:sz w:val="24"/>
          <w:szCs w:val="24"/>
        </w:rPr>
        <w:t>CQM/P6611-2021《认证检查人日数核算规定》的要求</w:t>
      </w:r>
      <w:r>
        <w:rPr>
          <w:rFonts w:hint="eastAsia" w:ascii="Times New Roman"/>
          <w:sz w:val="24"/>
          <w:szCs w:val="24"/>
          <w:lang w:eastAsia="zh-CN"/>
        </w:rPr>
        <w:t>，</w:t>
      </w:r>
      <w:r>
        <w:rPr>
          <w:rFonts w:hint="eastAsia" w:ascii="Times New Roman"/>
          <w:sz w:val="24"/>
          <w:szCs w:val="24"/>
        </w:rPr>
        <w:t>根据认证产品的种类数和企业生产规模等因素确定检查人日，一般</w:t>
      </w:r>
      <w:r>
        <w:rPr>
          <w:rFonts w:ascii="Times New Roman"/>
          <w:sz w:val="24"/>
          <w:szCs w:val="24"/>
        </w:rPr>
        <w:t>1-</w:t>
      </w:r>
      <w:r>
        <w:rPr>
          <w:rFonts w:hint="eastAsia" w:ascii="Times New Roman"/>
          <w:sz w:val="24"/>
          <w:szCs w:val="24"/>
          <w:lang w:val="en-US" w:eastAsia="zh-CN"/>
        </w:rPr>
        <w:t>3</w:t>
      </w:r>
      <w:r>
        <w:rPr>
          <w:rFonts w:hint="eastAsia" w:ascii="Times New Roman"/>
          <w:sz w:val="24"/>
          <w:szCs w:val="24"/>
        </w:rPr>
        <w:t>人日。</w:t>
      </w:r>
    </w:p>
    <w:p>
      <w:pPr>
        <w:spacing w:line="360" w:lineRule="auto"/>
        <w:ind w:firstLine="480" w:firstLineChars="200"/>
        <w:rPr>
          <w:rFonts w:hint="eastAsia" w:ascii="Times New Roman"/>
          <w:i/>
          <w:color w:val="FF0000"/>
          <w:sz w:val="24"/>
          <w:szCs w:val="24"/>
        </w:rPr>
      </w:pPr>
      <w:r>
        <w:rPr>
          <w:rFonts w:hint="eastAsia" w:ascii="Times New Roman"/>
          <w:sz w:val="24"/>
          <w:szCs w:val="24"/>
        </w:rPr>
        <w:t>监督检查结论判定同</w:t>
      </w:r>
      <w:r>
        <w:rPr>
          <w:rFonts w:hint="eastAsia" w:ascii="Times New Roman"/>
          <w:sz w:val="24"/>
          <w:szCs w:val="24"/>
          <w:lang w:val="en-US" w:eastAsia="zh-CN"/>
        </w:rPr>
        <w:t>6</w:t>
      </w:r>
      <w:r>
        <w:rPr>
          <w:rFonts w:hint="eastAsia" w:ascii="Times New Roman"/>
          <w:sz w:val="24"/>
          <w:szCs w:val="24"/>
        </w:rPr>
        <w:t>.</w:t>
      </w:r>
      <w:r>
        <w:rPr>
          <w:rFonts w:hint="eastAsia" w:ascii="Times New Roman"/>
          <w:sz w:val="24"/>
          <w:szCs w:val="24"/>
          <w:lang w:val="en-US" w:eastAsia="zh-CN"/>
        </w:rPr>
        <w:t>2</w:t>
      </w:r>
      <w:r>
        <w:rPr>
          <w:rFonts w:hint="eastAsia" w:ascii="Times New Roman"/>
          <w:sz w:val="24"/>
          <w:szCs w:val="24"/>
        </w:rPr>
        <w:t>.3.</w:t>
      </w:r>
    </w:p>
    <w:p>
      <w:pPr>
        <w:pStyle w:val="17"/>
        <w:numPr>
          <w:ilvl w:val="0"/>
          <w:numId w:val="0"/>
        </w:numPr>
        <w:spacing w:line="360" w:lineRule="auto"/>
        <w:ind w:leftChars="0"/>
        <w:rPr>
          <w:rFonts w:hint="eastAsia" w:ascii="黑体" w:hAnsi="黑体" w:eastAsia="黑体" w:cs="黑体"/>
          <w:sz w:val="24"/>
          <w:szCs w:val="24"/>
        </w:rPr>
      </w:pPr>
      <w:bookmarkStart w:id="644" w:name="_Toc3891"/>
      <w:bookmarkStart w:id="645" w:name="_Toc3314"/>
      <w:bookmarkStart w:id="646" w:name="_Toc13205"/>
      <w:bookmarkStart w:id="647" w:name="_Toc17112"/>
      <w:r>
        <w:rPr>
          <w:rFonts w:hint="eastAsia" w:ascii="黑体" w:hAnsi="黑体" w:eastAsia="黑体" w:cs="黑体"/>
          <w:sz w:val="24"/>
          <w:szCs w:val="24"/>
          <w:lang w:val="en-US" w:eastAsia="zh-CN"/>
        </w:rPr>
        <w:t xml:space="preserve">7.1.2 </w:t>
      </w:r>
      <w:r>
        <w:rPr>
          <w:rFonts w:hint="eastAsia" w:ascii="黑体" w:hAnsi="黑体" w:eastAsia="黑体" w:cs="黑体"/>
          <w:sz w:val="24"/>
          <w:szCs w:val="24"/>
        </w:rPr>
        <w:t>获证后的跟踪检查内容</w:t>
      </w:r>
      <w:bookmarkEnd w:id="644"/>
      <w:bookmarkEnd w:id="645"/>
      <w:bookmarkEnd w:id="646"/>
      <w:bookmarkEnd w:id="647"/>
    </w:p>
    <w:p>
      <w:pPr>
        <w:spacing w:line="360" w:lineRule="auto"/>
        <w:ind w:firstLine="480" w:firstLineChars="200"/>
        <w:rPr>
          <w:rFonts w:hint="eastAsia" w:ascii="Times New Roman"/>
          <w:sz w:val="24"/>
          <w:szCs w:val="24"/>
        </w:rPr>
      </w:pPr>
      <w:r>
        <w:rPr>
          <w:rFonts w:hint="eastAsia" w:ascii="Times New Roman"/>
          <w:sz w:val="24"/>
          <w:szCs w:val="24"/>
        </w:rPr>
        <w:t>认证机构对认证产品及其生产企业实施获证后监督，以确保认证产品持续符合标准要求、并验证生产企业的质量保证能力持续符合认证要求。</w:t>
      </w:r>
    </w:p>
    <w:p>
      <w:pPr>
        <w:spacing w:line="360" w:lineRule="auto"/>
        <w:ind w:firstLine="480" w:firstLineChars="200"/>
        <w:rPr>
          <w:rFonts w:ascii="Times New Roman"/>
          <w:sz w:val="24"/>
          <w:szCs w:val="24"/>
        </w:rPr>
      </w:pPr>
      <w:r>
        <w:rPr>
          <w:rFonts w:hint="eastAsia" w:ascii="Times New Roman"/>
          <w:sz w:val="24"/>
          <w:szCs w:val="24"/>
        </w:rPr>
        <w:t>获证后监督有跟踪检查和监督抽样检验两种方式，一般采取跟踪检查方式实施监督，必要时，根据现场检查时的发现或认证机构年度监督抽样检验计划进行抽样检验。</w:t>
      </w:r>
    </w:p>
    <w:p>
      <w:pPr>
        <w:pStyle w:val="3"/>
        <w:numPr>
          <w:ilvl w:val="1"/>
          <w:numId w:val="2"/>
        </w:numPr>
        <w:spacing w:before="0" w:after="0" w:line="360" w:lineRule="auto"/>
        <w:ind w:left="601" w:hanging="601"/>
        <w:rPr>
          <w:rFonts w:ascii="Times New Roman" w:hAnsi="黑体" w:eastAsia="黑体" w:cs="Times New Roman"/>
          <w:b w:val="0"/>
          <w:sz w:val="24"/>
        </w:rPr>
      </w:pPr>
      <w:bookmarkStart w:id="648" w:name="_Toc21943"/>
      <w:bookmarkStart w:id="649" w:name="_Toc30991"/>
      <w:bookmarkStart w:id="650" w:name="_Toc31742"/>
      <w:bookmarkStart w:id="651" w:name="_Toc21210"/>
      <w:r>
        <w:rPr>
          <w:rFonts w:hint="eastAsia" w:ascii="Times New Roman" w:hAnsi="黑体" w:eastAsia="黑体" w:cs="Times New Roman"/>
          <w:b w:val="0"/>
          <w:sz w:val="24"/>
        </w:rPr>
        <w:t>生产现场抽样检测</w:t>
      </w:r>
      <w:bookmarkEnd w:id="648"/>
      <w:bookmarkEnd w:id="649"/>
      <w:bookmarkEnd w:id="650"/>
      <w:bookmarkEnd w:id="651"/>
    </w:p>
    <w:p>
      <w:pPr>
        <w:pStyle w:val="17"/>
        <w:numPr>
          <w:ilvl w:val="2"/>
          <w:numId w:val="2"/>
        </w:numPr>
        <w:spacing w:line="360" w:lineRule="auto"/>
        <w:ind w:firstLineChars="0"/>
        <w:rPr>
          <w:rFonts w:hint="eastAsia" w:ascii="黑体" w:hAnsi="黑体" w:eastAsia="黑体" w:cs="黑体"/>
          <w:sz w:val="24"/>
          <w:szCs w:val="24"/>
        </w:rPr>
      </w:pPr>
      <w:r>
        <w:rPr>
          <w:rFonts w:hint="eastAsia" w:ascii="黑体" w:hAnsi="黑体" w:eastAsia="黑体" w:cs="黑体"/>
          <w:sz w:val="24"/>
          <w:szCs w:val="24"/>
        </w:rPr>
        <w:t>生产现场抽样检测原则</w:t>
      </w:r>
    </w:p>
    <w:p>
      <w:pPr>
        <w:snapToGrid w:val="0"/>
        <w:spacing w:line="300" w:lineRule="auto"/>
        <w:ind w:firstLine="480" w:firstLineChars="200"/>
        <w:rPr>
          <w:rFonts w:hint="eastAsia" w:ascii="Times New Roman" w:hAnsi="Calibri" w:eastAsia="宋体" w:cs="Times New Roman"/>
          <w:kern w:val="2"/>
          <w:sz w:val="24"/>
          <w:szCs w:val="24"/>
          <w:lang w:val="en-US" w:eastAsia="zh-CN" w:bidi="ar-SA"/>
        </w:rPr>
      </w:pPr>
      <w:r>
        <w:rPr>
          <w:rFonts w:hint="eastAsia" w:ascii="Times New Roman" w:hAnsi="Calibri" w:eastAsia="宋体" w:cs="Times New Roman"/>
          <w:kern w:val="2"/>
          <w:sz w:val="24"/>
          <w:szCs w:val="24"/>
          <w:lang w:val="en-US" w:eastAsia="zh-CN" w:bidi="ar-SA"/>
        </w:rPr>
        <w:t>必要时，监督时实施抽样检验，样品及检验要求同6.1。</w:t>
      </w:r>
    </w:p>
    <w:p>
      <w:pPr>
        <w:snapToGrid w:val="0"/>
        <w:spacing w:line="300" w:lineRule="auto"/>
        <w:ind w:firstLine="480" w:firstLineChars="200"/>
        <w:jc w:val="left"/>
        <w:rPr>
          <w:rFonts w:hint="eastAsia" w:ascii="Times New Roman" w:hAnsi="Calibri" w:eastAsia="宋体" w:cs="Times New Roman"/>
          <w:kern w:val="2"/>
          <w:sz w:val="24"/>
          <w:szCs w:val="24"/>
          <w:lang w:val="en-US" w:eastAsia="zh-CN" w:bidi="ar-SA"/>
        </w:rPr>
      </w:pPr>
      <w:r>
        <w:rPr>
          <w:rFonts w:hint="eastAsia" w:ascii="Times New Roman" w:hAnsi="Calibri" w:eastAsia="宋体" w:cs="Times New Roman"/>
          <w:kern w:val="2"/>
          <w:sz w:val="24"/>
          <w:szCs w:val="24"/>
          <w:lang w:val="en-US" w:eastAsia="zh-CN" w:bidi="ar-SA"/>
        </w:rPr>
        <w:t>抽样检验存在不合格项时，则判定该认证单元抽样检验不合格。</w:t>
      </w:r>
    </w:p>
    <w:p>
      <w:pPr>
        <w:snapToGrid w:val="0"/>
        <w:spacing w:line="300" w:lineRule="auto"/>
        <w:ind w:firstLine="480" w:firstLineChars="200"/>
        <w:jc w:val="left"/>
        <w:rPr>
          <w:rFonts w:hint="eastAsia" w:hAnsi="Calibri"/>
          <w:kern w:val="2"/>
          <w:sz w:val="24"/>
          <w:szCs w:val="24"/>
        </w:rPr>
      </w:pPr>
      <w:r>
        <w:rPr>
          <w:rFonts w:hint="eastAsia" w:ascii="Times New Roman" w:hAnsi="Calibri" w:eastAsia="宋体" w:cs="Times New Roman"/>
          <w:kern w:val="2"/>
          <w:sz w:val="24"/>
          <w:szCs w:val="24"/>
          <w:lang w:val="en-US" w:eastAsia="zh-CN" w:bidi="ar-SA"/>
        </w:rPr>
        <w:t>如委托人对检验结论有异议，应在十五日内，向认证机构申请复议或复查。</w:t>
      </w:r>
    </w:p>
    <w:p>
      <w:pPr>
        <w:pStyle w:val="17"/>
        <w:numPr>
          <w:ilvl w:val="0"/>
          <w:numId w:val="0"/>
        </w:numPr>
        <w:spacing w:line="360" w:lineRule="auto"/>
        <w:ind w:leftChars="0"/>
        <w:rPr>
          <w:rFonts w:hint="eastAsia" w:ascii="黑体" w:hAnsi="黑体" w:eastAsia="黑体" w:cs="黑体"/>
          <w:sz w:val="24"/>
          <w:szCs w:val="24"/>
        </w:rPr>
      </w:pPr>
      <w:bookmarkStart w:id="652" w:name="_Toc7479"/>
      <w:bookmarkStart w:id="653" w:name="_Toc1529"/>
      <w:bookmarkStart w:id="654" w:name="_Toc1246"/>
      <w:bookmarkStart w:id="655" w:name="_Toc29757"/>
      <w:r>
        <w:rPr>
          <w:rFonts w:hint="eastAsia" w:ascii="黑体" w:hAnsi="黑体" w:eastAsia="黑体" w:cs="黑体"/>
          <w:sz w:val="24"/>
          <w:szCs w:val="24"/>
          <w:lang w:val="en-US" w:eastAsia="zh-CN"/>
        </w:rPr>
        <w:t xml:space="preserve">7.2.2 </w:t>
      </w:r>
      <w:r>
        <w:rPr>
          <w:rFonts w:hint="eastAsia" w:ascii="黑体" w:hAnsi="黑体" w:eastAsia="黑体" w:cs="黑体"/>
          <w:sz w:val="24"/>
          <w:szCs w:val="24"/>
        </w:rPr>
        <w:t>生产现场抽样检测内容</w:t>
      </w:r>
      <w:bookmarkEnd w:id="652"/>
      <w:bookmarkEnd w:id="653"/>
      <w:bookmarkEnd w:id="654"/>
      <w:bookmarkEnd w:id="655"/>
    </w:p>
    <w:p>
      <w:pPr>
        <w:spacing w:line="360" w:lineRule="auto"/>
        <w:ind w:firstLine="480" w:firstLineChars="200"/>
        <w:rPr>
          <w:rFonts w:ascii="Times New Roman"/>
          <w:sz w:val="24"/>
          <w:szCs w:val="24"/>
        </w:rPr>
      </w:pPr>
      <w:r>
        <w:rPr>
          <w:rFonts w:hint="eastAsia" w:ascii="Times New Roman"/>
          <w:sz w:val="24"/>
          <w:szCs w:val="24"/>
        </w:rPr>
        <w:t>认证标准所规定的项目均可作为抽样检测项目，进行部分或全部项目的检测，生产企业应将样品送至指定实验室检测。</w:t>
      </w:r>
    </w:p>
    <w:p>
      <w:pPr>
        <w:pStyle w:val="17"/>
        <w:numPr>
          <w:ilvl w:val="0"/>
          <w:numId w:val="0"/>
        </w:numPr>
        <w:spacing w:line="360" w:lineRule="auto"/>
        <w:ind w:leftChars="0"/>
        <w:rPr>
          <w:rFonts w:hint="eastAsia" w:ascii="黑体" w:hAnsi="黑体" w:eastAsia="黑体" w:cs="黑体"/>
          <w:sz w:val="24"/>
          <w:szCs w:val="24"/>
        </w:rPr>
      </w:pPr>
      <w:bookmarkStart w:id="656" w:name="_Toc6749"/>
      <w:bookmarkStart w:id="657" w:name="_Toc25194"/>
      <w:bookmarkStart w:id="658" w:name="_Toc12487"/>
      <w:bookmarkStart w:id="659" w:name="_Toc16994"/>
      <w:r>
        <w:rPr>
          <w:rFonts w:hint="eastAsia" w:ascii="黑体" w:hAnsi="黑体" w:eastAsia="黑体" w:cs="黑体"/>
          <w:sz w:val="24"/>
          <w:szCs w:val="24"/>
          <w:lang w:val="en-US" w:eastAsia="zh-CN"/>
        </w:rPr>
        <w:t xml:space="preserve">7.2.3 </w:t>
      </w:r>
      <w:r>
        <w:rPr>
          <w:rFonts w:hint="eastAsia" w:ascii="黑体" w:hAnsi="黑体" w:eastAsia="黑体" w:cs="黑体"/>
          <w:sz w:val="24"/>
          <w:szCs w:val="24"/>
        </w:rPr>
        <w:t>获证后监督的频次和时间</w:t>
      </w:r>
      <w:bookmarkEnd w:id="656"/>
      <w:bookmarkEnd w:id="657"/>
      <w:bookmarkEnd w:id="658"/>
      <w:bookmarkEnd w:id="659"/>
    </w:p>
    <w:p>
      <w:pPr>
        <w:snapToGrid w:val="0"/>
        <w:spacing w:line="300" w:lineRule="auto"/>
        <w:ind w:firstLine="480" w:firstLineChars="200"/>
        <w:jc w:val="left"/>
        <w:rPr>
          <w:rFonts w:hint="eastAsia" w:ascii="Times New Roman" w:hAnsi="Calibri" w:eastAsia="宋体" w:cs="Times New Roman"/>
          <w:kern w:val="2"/>
          <w:sz w:val="24"/>
          <w:szCs w:val="24"/>
          <w:lang w:val="en-US" w:eastAsia="zh-CN" w:bidi="ar-SA"/>
        </w:rPr>
      </w:pPr>
      <w:r>
        <w:rPr>
          <w:rFonts w:hint="eastAsia" w:ascii="Times New Roman" w:hAnsi="Calibri" w:eastAsia="宋体" w:cs="Times New Roman"/>
          <w:kern w:val="2"/>
          <w:sz w:val="24"/>
          <w:szCs w:val="24"/>
          <w:lang w:val="en-US" w:eastAsia="zh-CN" w:bidi="ar-SA"/>
        </w:rPr>
        <w:t>一般情况下，获证6个月后即可以安排年度监督，两次监督的间隔不超过12个月。如不能如期接受监督时，持证人应向认证机构提出申请并经批准，否则暂停认证证书。若发生以下情况可增加监督频次：</w:t>
      </w:r>
    </w:p>
    <w:p>
      <w:pPr>
        <w:snapToGrid w:val="0"/>
        <w:spacing w:line="300" w:lineRule="auto"/>
        <w:ind w:firstLine="480" w:firstLineChars="200"/>
        <w:jc w:val="left"/>
        <w:rPr>
          <w:rFonts w:hint="eastAsia" w:ascii="Times New Roman" w:hAnsi="Calibri" w:eastAsia="宋体" w:cs="Times New Roman"/>
          <w:kern w:val="2"/>
          <w:sz w:val="24"/>
          <w:szCs w:val="24"/>
          <w:lang w:val="en-US" w:eastAsia="zh-CN" w:bidi="ar-SA"/>
        </w:rPr>
      </w:pPr>
      <w:r>
        <w:rPr>
          <w:rFonts w:hint="eastAsia" w:ascii="Times New Roman" w:hAnsi="Calibri" w:eastAsia="宋体" w:cs="Times New Roman"/>
          <w:kern w:val="2"/>
          <w:sz w:val="24"/>
          <w:szCs w:val="24"/>
          <w:lang w:val="en-US" w:eastAsia="zh-CN" w:bidi="ar-SA"/>
        </w:rPr>
        <w:t>1）获证产品出现严重质量问题或用户提出严重投诉，并查实为证书持有者责任的；</w:t>
      </w:r>
    </w:p>
    <w:p>
      <w:pPr>
        <w:snapToGrid w:val="0"/>
        <w:spacing w:line="300" w:lineRule="auto"/>
        <w:ind w:firstLine="480" w:firstLineChars="200"/>
        <w:jc w:val="left"/>
        <w:rPr>
          <w:rFonts w:hint="eastAsia" w:ascii="Times New Roman" w:hAnsi="Calibri" w:eastAsia="宋体" w:cs="Times New Roman"/>
          <w:kern w:val="2"/>
          <w:sz w:val="24"/>
          <w:szCs w:val="24"/>
          <w:lang w:val="en-US" w:eastAsia="zh-CN" w:bidi="ar-SA"/>
        </w:rPr>
      </w:pPr>
      <w:r>
        <w:rPr>
          <w:rFonts w:hint="eastAsia" w:ascii="Times New Roman" w:hAnsi="Calibri" w:eastAsia="宋体" w:cs="Times New Roman"/>
          <w:kern w:val="2"/>
          <w:sz w:val="24"/>
          <w:szCs w:val="24"/>
          <w:lang w:val="en-US" w:eastAsia="zh-CN" w:bidi="ar-SA"/>
        </w:rPr>
        <w:t>2）认证机构有足够理由对获证产品与认证依据标准的符合性提出质疑时；</w:t>
      </w:r>
    </w:p>
    <w:p>
      <w:pPr>
        <w:snapToGrid w:val="0"/>
        <w:spacing w:line="300" w:lineRule="auto"/>
        <w:ind w:firstLine="480" w:firstLineChars="200"/>
        <w:jc w:val="left"/>
        <w:rPr>
          <w:rFonts w:hint="eastAsia" w:ascii="Times New Roman" w:hAnsi="Calibri" w:eastAsia="宋体" w:cs="Times New Roman"/>
          <w:kern w:val="2"/>
          <w:sz w:val="24"/>
          <w:szCs w:val="24"/>
          <w:lang w:val="en-US" w:eastAsia="zh-CN" w:bidi="ar-SA"/>
        </w:rPr>
      </w:pPr>
      <w:r>
        <w:rPr>
          <w:rFonts w:hint="eastAsia" w:ascii="Times New Roman" w:hAnsi="Calibri" w:eastAsia="宋体" w:cs="Times New Roman"/>
          <w:kern w:val="2"/>
          <w:sz w:val="24"/>
          <w:szCs w:val="24"/>
          <w:lang w:val="en-US" w:eastAsia="zh-CN" w:bidi="ar-SA"/>
        </w:rPr>
        <w:t>3）有足够信息表明获证产品的生产者、生产企业因变更组织机构、生产条件、质量管理体系等，从而可能影响产品一致性时。</w:t>
      </w:r>
    </w:p>
    <w:bookmarkEnd w:id="638"/>
    <w:p>
      <w:pPr>
        <w:pStyle w:val="3"/>
        <w:numPr>
          <w:ilvl w:val="1"/>
          <w:numId w:val="2"/>
        </w:numPr>
        <w:spacing w:before="0" w:after="0" w:line="360" w:lineRule="auto"/>
        <w:ind w:left="601" w:hanging="601"/>
        <w:rPr>
          <w:rFonts w:ascii="Times New Roman" w:hAnsi="黑体" w:eastAsia="黑体" w:cs="Times New Roman"/>
          <w:b w:val="0"/>
          <w:sz w:val="24"/>
        </w:rPr>
      </w:pPr>
      <w:bookmarkStart w:id="660" w:name="_Toc447472509"/>
      <w:bookmarkEnd w:id="660"/>
      <w:bookmarkStart w:id="661" w:name="_Toc447472912"/>
      <w:bookmarkEnd w:id="661"/>
      <w:bookmarkStart w:id="662" w:name="_Toc447473171"/>
      <w:bookmarkEnd w:id="662"/>
      <w:bookmarkStart w:id="663" w:name="_Toc447472380"/>
      <w:bookmarkEnd w:id="663"/>
      <w:bookmarkStart w:id="664" w:name="_Toc447535388"/>
      <w:bookmarkEnd w:id="664"/>
      <w:bookmarkStart w:id="665" w:name="_Toc447473272"/>
      <w:bookmarkEnd w:id="665"/>
      <w:bookmarkStart w:id="666" w:name="_Toc447473042"/>
      <w:bookmarkEnd w:id="666"/>
      <w:bookmarkStart w:id="667" w:name="_Toc517251309"/>
      <w:bookmarkStart w:id="668" w:name="_Toc447459139"/>
      <w:bookmarkStart w:id="669" w:name="_Toc28945"/>
      <w:bookmarkStart w:id="670" w:name="_Toc18124"/>
      <w:bookmarkStart w:id="671" w:name="_Toc23493"/>
      <w:bookmarkStart w:id="672" w:name="_Toc5615"/>
      <w:r>
        <w:rPr>
          <w:rFonts w:ascii="Times New Roman" w:hAnsi="黑体" w:eastAsia="黑体" w:cs="Times New Roman"/>
          <w:b w:val="0"/>
          <w:sz w:val="24"/>
        </w:rPr>
        <w:t>获证后监督的记录</w:t>
      </w:r>
      <w:bookmarkEnd w:id="667"/>
      <w:bookmarkEnd w:id="668"/>
      <w:bookmarkEnd w:id="669"/>
      <w:bookmarkEnd w:id="670"/>
      <w:bookmarkEnd w:id="671"/>
      <w:bookmarkEnd w:id="672"/>
    </w:p>
    <w:p>
      <w:pPr>
        <w:spacing w:line="360" w:lineRule="auto"/>
        <w:ind w:firstLine="480" w:firstLineChars="200"/>
        <w:rPr>
          <w:rFonts w:ascii="Times New Roman"/>
          <w:sz w:val="24"/>
          <w:szCs w:val="24"/>
        </w:rPr>
      </w:pPr>
      <w:r>
        <w:rPr>
          <w:rFonts w:ascii="Times New Roman"/>
          <w:sz w:val="24"/>
          <w:szCs w:val="24"/>
        </w:rPr>
        <w:t>方圆对获证后监督全过程予以记录并归档留存，以保证认证过程和结果具有可追溯性。</w:t>
      </w:r>
      <w:bookmarkStart w:id="673" w:name="_Toc447459140"/>
    </w:p>
    <w:p>
      <w:pPr>
        <w:pStyle w:val="3"/>
        <w:numPr>
          <w:ilvl w:val="1"/>
          <w:numId w:val="2"/>
        </w:numPr>
        <w:spacing w:before="0" w:after="0" w:line="360" w:lineRule="auto"/>
        <w:ind w:left="601" w:hanging="601"/>
        <w:rPr>
          <w:rFonts w:ascii="Times New Roman" w:hAnsi="黑体" w:eastAsia="黑体" w:cs="Times New Roman"/>
          <w:b w:val="0"/>
          <w:sz w:val="24"/>
        </w:rPr>
      </w:pPr>
      <w:bookmarkStart w:id="674" w:name="_Toc517251310"/>
      <w:bookmarkStart w:id="675" w:name="_Toc2310"/>
      <w:bookmarkStart w:id="676" w:name="_Toc19125"/>
      <w:bookmarkStart w:id="677" w:name="_Toc26392"/>
      <w:bookmarkStart w:id="678" w:name="_Toc6938"/>
      <w:r>
        <w:rPr>
          <w:rFonts w:ascii="Times New Roman" w:hAnsi="黑体" w:eastAsia="黑体" w:cs="Times New Roman"/>
          <w:b w:val="0"/>
          <w:sz w:val="24"/>
        </w:rPr>
        <w:t>获证后监督结果的评价</w:t>
      </w:r>
      <w:bookmarkEnd w:id="673"/>
      <w:bookmarkEnd w:id="674"/>
      <w:bookmarkEnd w:id="675"/>
      <w:bookmarkEnd w:id="676"/>
      <w:bookmarkEnd w:id="677"/>
      <w:bookmarkEnd w:id="678"/>
    </w:p>
    <w:p>
      <w:pPr>
        <w:spacing w:line="360" w:lineRule="auto"/>
        <w:ind w:firstLine="480" w:firstLineChars="200"/>
        <w:rPr>
          <w:rFonts w:ascii="Times New Roman"/>
          <w:sz w:val="24"/>
          <w:szCs w:val="24"/>
          <w:highlight w:val="none"/>
        </w:rPr>
      </w:pPr>
      <w:r>
        <w:rPr>
          <w:rFonts w:hint="eastAsia" w:ascii="Times New Roman"/>
          <w:sz w:val="24"/>
          <w:szCs w:val="24"/>
          <w:highlight w:val="none"/>
        </w:rPr>
        <w:t>认证机构对监督检查、监督抽样检验结论进行评价，</w:t>
      </w:r>
      <w:r>
        <w:rPr>
          <w:rFonts w:ascii="Times New Roman"/>
          <w:sz w:val="24"/>
          <w:szCs w:val="24"/>
          <w:highlight w:val="none"/>
        </w:rPr>
        <w:t>监督检查和</w:t>
      </w:r>
      <w:r>
        <w:rPr>
          <w:rFonts w:hint="eastAsia" w:ascii="Times New Roman"/>
          <w:sz w:val="24"/>
          <w:szCs w:val="24"/>
          <w:highlight w:val="none"/>
        </w:rPr>
        <w:t>抽样</w:t>
      </w:r>
      <w:r>
        <w:rPr>
          <w:rFonts w:ascii="Times New Roman"/>
          <w:sz w:val="24"/>
          <w:szCs w:val="24"/>
          <w:highlight w:val="none"/>
        </w:rPr>
        <w:t>检验合格</w:t>
      </w:r>
      <w:r>
        <w:rPr>
          <w:rFonts w:hint="eastAsia" w:ascii="Times New Roman"/>
          <w:sz w:val="24"/>
          <w:szCs w:val="24"/>
          <w:highlight w:val="none"/>
        </w:rPr>
        <w:t>的，判定监督通过，认证证书继续有效。监督检查不通过或监督抽样检验不合格时，或</w:t>
      </w:r>
      <w:r>
        <w:rPr>
          <w:rFonts w:ascii="Times New Roman"/>
          <w:sz w:val="24"/>
          <w:szCs w:val="24"/>
          <w:highlight w:val="none"/>
        </w:rPr>
        <w:t>不能按要求接受监督</w:t>
      </w:r>
      <w:r>
        <w:rPr>
          <w:rFonts w:hint="eastAsia" w:ascii="Times New Roman"/>
          <w:sz w:val="24"/>
          <w:szCs w:val="24"/>
          <w:highlight w:val="none"/>
        </w:rPr>
        <w:t>，则判定监督不通过，按规定对认证证书做暂停、撤销处理，停止使用认证标志。</w:t>
      </w:r>
    </w:p>
    <w:p>
      <w:pPr>
        <w:spacing w:line="360" w:lineRule="auto"/>
        <w:rPr>
          <w:rFonts w:ascii="Times New Roman"/>
          <w:sz w:val="24"/>
          <w:szCs w:val="24"/>
        </w:rPr>
      </w:pPr>
    </w:p>
    <w:p>
      <w:pPr>
        <w:pStyle w:val="3"/>
        <w:numPr>
          <w:ilvl w:val="0"/>
          <w:numId w:val="2"/>
        </w:numPr>
        <w:spacing w:before="156" w:beforeLines="50" w:after="156" w:afterLines="50" w:line="360" w:lineRule="auto"/>
        <w:ind w:left="0" w:firstLine="0"/>
        <w:rPr>
          <w:rFonts w:ascii="Times New Roman" w:hAnsi="黑体" w:eastAsia="黑体"/>
          <w:b w:val="0"/>
          <w:sz w:val="24"/>
        </w:rPr>
      </w:pPr>
      <w:bookmarkStart w:id="679" w:name="_Toc447472513"/>
      <w:bookmarkEnd w:id="679"/>
      <w:bookmarkStart w:id="680" w:name="_Toc447472384"/>
      <w:bookmarkEnd w:id="680"/>
      <w:bookmarkStart w:id="681" w:name="_Toc398112154"/>
      <w:bookmarkEnd w:id="681"/>
      <w:bookmarkStart w:id="682" w:name="_Toc447473275"/>
      <w:bookmarkEnd w:id="682"/>
      <w:bookmarkStart w:id="683" w:name="_Toc447472916"/>
      <w:bookmarkEnd w:id="683"/>
      <w:bookmarkStart w:id="684" w:name="_Toc447472583"/>
      <w:bookmarkEnd w:id="684"/>
      <w:bookmarkStart w:id="685" w:name="_Toc447473175"/>
      <w:bookmarkEnd w:id="685"/>
      <w:bookmarkStart w:id="686" w:name="_Toc447472582"/>
      <w:bookmarkEnd w:id="686"/>
      <w:bookmarkStart w:id="687" w:name="_Toc398111919"/>
      <w:bookmarkEnd w:id="687"/>
      <w:bookmarkStart w:id="688" w:name="_Toc447472915"/>
      <w:bookmarkEnd w:id="688"/>
      <w:bookmarkStart w:id="689" w:name="_Toc447472383"/>
      <w:bookmarkEnd w:id="689"/>
      <w:bookmarkStart w:id="690" w:name="_Toc386523797"/>
      <w:bookmarkEnd w:id="690"/>
      <w:bookmarkStart w:id="691" w:name="_Toc398111922"/>
      <w:bookmarkEnd w:id="691"/>
      <w:bookmarkStart w:id="692" w:name="_Toc386523255"/>
      <w:bookmarkEnd w:id="692"/>
      <w:bookmarkStart w:id="693" w:name="_Toc398111683"/>
      <w:bookmarkEnd w:id="693"/>
      <w:bookmarkStart w:id="694" w:name="_Toc398112152"/>
      <w:bookmarkEnd w:id="694"/>
      <w:bookmarkStart w:id="695" w:name="_Toc398111921"/>
      <w:bookmarkEnd w:id="695"/>
      <w:bookmarkStart w:id="696" w:name="_Toc447473045"/>
      <w:bookmarkEnd w:id="696"/>
      <w:bookmarkStart w:id="697" w:name="_Toc398112157"/>
      <w:bookmarkEnd w:id="697"/>
      <w:bookmarkStart w:id="698" w:name="_Toc398111684"/>
      <w:bookmarkEnd w:id="698"/>
      <w:bookmarkStart w:id="699" w:name="_Toc447473046"/>
      <w:bookmarkEnd w:id="699"/>
      <w:bookmarkStart w:id="700" w:name="_Toc386523798"/>
      <w:bookmarkEnd w:id="700"/>
      <w:bookmarkStart w:id="701" w:name="_Toc398112155"/>
      <w:bookmarkEnd w:id="701"/>
      <w:bookmarkStart w:id="702" w:name="_Toc447472512"/>
      <w:bookmarkEnd w:id="702"/>
      <w:bookmarkStart w:id="703" w:name="_Toc398111918"/>
      <w:bookmarkEnd w:id="703"/>
      <w:bookmarkStart w:id="704" w:name="_Toc447535392"/>
      <w:bookmarkEnd w:id="704"/>
      <w:bookmarkStart w:id="705" w:name="_Toc398111686"/>
      <w:bookmarkEnd w:id="705"/>
      <w:bookmarkStart w:id="706" w:name="_Toc398111917"/>
      <w:bookmarkEnd w:id="706"/>
      <w:bookmarkStart w:id="707" w:name="_Toc386523599"/>
      <w:bookmarkEnd w:id="707"/>
      <w:bookmarkStart w:id="708" w:name="_Toc398111920"/>
      <w:bookmarkEnd w:id="708"/>
      <w:bookmarkStart w:id="709" w:name="_Toc398112153"/>
      <w:bookmarkEnd w:id="709"/>
      <w:bookmarkStart w:id="710" w:name="_Toc447473276"/>
      <w:bookmarkEnd w:id="710"/>
      <w:bookmarkStart w:id="711" w:name="_Toc447473174"/>
      <w:bookmarkEnd w:id="711"/>
      <w:bookmarkStart w:id="712" w:name="_Toc398111682"/>
      <w:bookmarkEnd w:id="712"/>
      <w:bookmarkStart w:id="713" w:name="_Toc398111681"/>
      <w:bookmarkEnd w:id="713"/>
      <w:bookmarkStart w:id="714" w:name="_Toc398111685"/>
      <w:bookmarkEnd w:id="714"/>
      <w:bookmarkStart w:id="715" w:name="_Toc386523600"/>
      <w:bookmarkEnd w:id="715"/>
      <w:bookmarkStart w:id="716" w:name="_Toc398112156"/>
      <w:bookmarkEnd w:id="716"/>
      <w:bookmarkStart w:id="717" w:name="_Toc386523256"/>
      <w:bookmarkEnd w:id="717"/>
      <w:bookmarkStart w:id="718" w:name="_Toc447535391"/>
      <w:bookmarkEnd w:id="718"/>
      <w:bookmarkStart w:id="719" w:name="_Toc4395"/>
      <w:bookmarkStart w:id="720" w:name="_Toc6090"/>
      <w:bookmarkStart w:id="721" w:name="_Toc18206"/>
      <w:bookmarkStart w:id="722" w:name="_Toc447459142"/>
      <w:bookmarkStart w:id="723" w:name="_Toc517251311"/>
      <w:bookmarkStart w:id="724" w:name="_Toc12408"/>
      <w:r>
        <w:rPr>
          <w:rFonts w:ascii="Times New Roman" w:hAnsi="黑体" w:eastAsia="黑体"/>
          <w:b w:val="0"/>
          <w:sz w:val="24"/>
        </w:rPr>
        <w:t>认证证书</w:t>
      </w:r>
      <w:bookmarkEnd w:id="719"/>
      <w:bookmarkEnd w:id="720"/>
      <w:bookmarkEnd w:id="721"/>
      <w:bookmarkEnd w:id="722"/>
      <w:bookmarkEnd w:id="723"/>
      <w:bookmarkEnd w:id="724"/>
    </w:p>
    <w:p>
      <w:pPr>
        <w:pStyle w:val="3"/>
        <w:numPr>
          <w:ilvl w:val="1"/>
          <w:numId w:val="2"/>
        </w:numPr>
        <w:spacing w:before="0" w:after="0" w:line="360" w:lineRule="auto"/>
        <w:ind w:left="601" w:hanging="601"/>
        <w:rPr>
          <w:rFonts w:ascii="Times New Roman" w:hAnsi="黑体" w:eastAsia="黑体" w:cs="Times New Roman"/>
          <w:b w:val="0"/>
          <w:sz w:val="24"/>
        </w:rPr>
      </w:pPr>
      <w:bookmarkStart w:id="725" w:name="_Toc16718"/>
      <w:bookmarkStart w:id="726" w:name="_Toc7165"/>
      <w:bookmarkStart w:id="727" w:name="_Toc24248"/>
      <w:bookmarkStart w:id="728" w:name="_Toc447459143"/>
      <w:bookmarkStart w:id="729" w:name="_Toc517251312"/>
      <w:bookmarkStart w:id="730" w:name="_Toc17892"/>
      <w:r>
        <w:rPr>
          <w:rFonts w:ascii="Times New Roman" w:hAnsi="黑体" w:eastAsia="黑体" w:cs="Times New Roman"/>
          <w:b w:val="0"/>
          <w:sz w:val="24"/>
        </w:rPr>
        <w:t>认证证书的保持</w:t>
      </w:r>
      <w:bookmarkEnd w:id="725"/>
      <w:bookmarkEnd w:id="726"/>
      <w:bookmarkEnd w:id="727"/>
      <w:bookmarkEnd w:id="728"/>
      <w:bookmarkEnd w:id="729"/>
      <w:bookmarkEnd w:id="730"/>
    </w:p>
    <w:p>
      <w:pPr>
        <w:spacing w:line="360" w:lineRule="auto"/>
        <w:ind w:firstLine="480" w:firstLineChars="200"/>
        <w:rPr>
          <w:rFonts w:ascii="Times New Roman"/>
          <w:sz w:val="24"/>
          <w:szCs w:val="24"/>
        </w:rPr>
      </w:pPr>
      <w:r>
        <w:rPr>
          <w:rFonts w:ascii="Times New Roman"/>
          <w:sz w:val="24"/>
          <w:szCs w:val="24"/>
        </w:rPr>
        <w:t>认证证书的有效期为</w:t>
      </w:r>
      <w:r>
        <w:rPr>
          <w:rFonts w:hint="eastAsia"/>
          <w:sz w:val="24"/>
          <w:szCs w:val="24"/>
          <w:lang w:val="en-US" w:eastAsia="zh-CN"/>
        </w:rPr>
        <w:t>3</w:t>
      </w:r>
      <w:r>
        <w:rPr>
          <w:rFonts w:ascii="Times New Roman"/>
          <w:sz w:val="24"/>
          <w:szCs w:val="24"/>
        </w:rPr>
        <w:t>年，有效期内，证书的有效性通过方圆的获证后监督获得保持。ODM证书的有效期需根据ODM协议中的合作期限确定，但不超过ODM初始认证证书的有效期。</w:t>
      </w:r>
    </w:p>
    <w:p>
      <w:pPr>
        <w:keepNext w:val="0"/>
        <w:keepLines w:val="0"/>
        <w:widowControl/>
        <w:suppressLineNumbers w:val="0"/>
        <w:spacing w:line="360" w:lineRule="auto"/>
        <w:ind w:firstLine="480" w:firstLineChars="200"/>
        <w:jc w:val="left"/>
      </w:pPr>
      <w:r>
        <w:rPr>
          <w:rFonts w:hint="eastAsia" w:ascii="Times New Roman"/>
          <w:sz w:val="24"/>
          <w:szCs w:val="24"/>
          <w:highlight w:val="none"/>
        </w:rPr>
        <w:t>认证证书有效期届满，需要延续使用的，认证委托人应当在认证证书有效期届满前90天内在产品认证业务系统提出延续申请。</w:t>
      </w:r>
      <w:r>
        <w:rPr>
          <w:rFonts w:hint="eastAsia" w:ascii="宋体" w:hAnsi="宋体" w:eastAsia="宋体" w:cs="宋体"/>
          <w:color w:val="000000"/>
          <w:kern w:val="0"/>
          <w:sz w:val="24"/>
          <w:szCs w:val="24"/>
          <w:highlight w:val="yellow"/>
          <w:lang w:val="en-US" w:eastAsia="zh-CN" w:bidi="ar"/>
        </w:rPr>
        <w:t>或方圆依据企业最近一次工厂检查结论及证书有效状态到期直接换发新证书。</w:t>
      </w:r>
    </w:p>
    <w:p>
      <w:pPr>
        <w:spacing w:line="360" w:lineRule="auto"/>
        <w:ind w:firstLine="480" w:firstLineChars="200"/>
        <w:rPr>
          <w:rFonts w:ascii="Times New Roman"/>
          <w:color w:val="FF0000"/>
          <w:sz w:val="24"/>
          <w:szCs w:val="24"/>
          <w:highlight w:val="none"/>
        </w:rPr>
      </w:pP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731" w:name="_Toc398111926"/>
      <w:bookmarkEnd w:id="731"/>
      <w:bookmarkStart w:id="732" w:name="_Toc398111691"/>
      <w:bookmarkEnd w:id="732"/>
      <w:bookmarkStart w:id="733" w:name="_Toc398112161"/>
      <w:bookmarkEnd w:id="733"/>
      <w:bookmarkStart w:id="734" w:name="_Toc398111927"/>
      <w:bookmarkEnd w:id="734"/>
      <w:bookmarkStart w:id="735" w:name="_Toc398111690"/>
      <w:bookmarkEnd w:id="735"/>
      <w:bookmarkStart w:id="736" w:name="_Toc398112162"/>
      <w:bookmarkEnd w:id="736"/>
      <w:bookmarkStart w:id="737" w:name="_Toc517251313"/>
      <w:bookmarkStart w:id="738" w:name="_Toc31575"/>
      <w:bookmarkStart w:id="739" w:name="_Toc398112163"/>
      <w:bookmarkStart w:id="740" w:name="_Toc32151"/>
      <w:bookmarkStart w:id="741" w:name="_Toc22875"/>
      <w:bookmarkStart w:id="742" w:name="_Toc14126"/>
      <w:bookmarkStart w:id="743" w:name="_Toc447459144"/>
      <w:r>
        <w:rPr>
          <w:rFonts w:ascii="Times New Roman" w:hAnsi="黑体" w:eastAsia="黑体" w:cs="Times New Roman"/>
          <w:b w:val="0"/>
          <w:sz w:val="24"/>
          <w:highlight w:val="none"/>
        </w:rPr>
        <w:t>认证证书的变更</w:t>
      </w:r>
      <w:bookmarkEnd w:id="737"/>
      <w:bookmarkEnd w:id="738"/>
      <w:bookmarkEnd w:id="739"/>
      <w:bookmarkEnd w:id="740"/>
      <w:bookmarkEnd w:id="741"/>
      <w:bookmarkEnd w:id="742"/>
      <w:bookmarkEnd w:id="743"/>
    </w:p>
    <w:p>
      <w:pPr>
        <w:spacing w:line="360" w:lineRule="auto"/>
        <w:ind w:firstLine="480" w:firstLineChars="200"/>
        <w:rPr>
          <w:rFonts w:ascii="Times New Roman"/>
          <w:sz w:val="24"/>
          <w:szCs w:val="24"/>
        </w:rPr>
      </w:pPr>
      <w:r>
        <w:rPr>
          <w:rFonts w:ascii="Times New Roman"/>
          <w:sz w:val="24"/>
          <w:szCs w:val="24"/>
        </w:rPr>
        <w:t>产品获证后，如果产品所用关键</w:t>
      </w:r>
      <w:r>
        <w:rPr>
          <w:rFonts w:hint="eastAsia" w:ascii="Times New Roman"/>
          <w:sz w:val="24"/>
          <w:szCs w:val="24"/>
        </w:rPr>
        <w:t>件</w:t>
      </w:r>
      <w:r>
        <w:rPr>
          <w:rFonts w:ascii="Times New Roman"/>
          <w:sz w:val="24"/>
          <w:szCs w:val="24"/>
        </w:rPr>
        <w:t>、涉及产品安全的设计和电气结构等发生变更，或方圆在认证实施规则中明确的其他事项发生变更时，认证委托人应向方圆提出变更申请并获得批准后，方可实施变更。</w:t>
      </w:r>
    </w:p>
    <w:p>
      <w:pPr>
        <w:pStyle w:val="17"/>
        <w:numPr>
          <w:ilvl w:val="2"/>
          <w:numId w:val="2"/>
        </w:numPr>
        <w:spacing w:line="360" w:lineRule="auto"/>
        <w:ind w:firstLineChars="0"/>
        <w:rPr>
          <w:rFonts w:ascii="Times New Roman" w:hAnsi="黑体" w:eastAsia="黑体" w:cs="Times New Roman"/>
          <w:b w:val="0"/>
          <w:bCs/>
          <w:kern w:val="2"/>
          <w:sz w:val="24"/>
          <w:szCs w:val="32"/>
          <w:highlight w:val="none"/>
          <w:lang w:val="en-US" w:eastAsia="zh-CN" w:bidi="ar-SA"/>
        </w:rPr>
      </w:pPr>
      <w:bookmarkStart w:id="744" w:name="_Toc517251314"/>
      <w:r>
        <w:rPr>
          <w:rFonts w:ascii="Times New Roman" w:hAnsi="黑体" w:eastAsia="黑体" w:cs="Times New Roman"/>
          <w:b w:val="0"/>
          <w:bCs/>
          <w:kern w:val="2"/>
          <w:sz w:val="24"/>
          <w:szCs w:val="32"/>
          <w:highlight w:val="none"/>
          <w:lang w:val="en-US" w:eastAsia="zh-CN" w:bidi="ar-SA"/>
        </w:rPr>
        <w:t>变更申请和要求</w:t>
      </w:r>
      <w:bookmarkEnd w:id="744"/>
    </w:p>
    <w:p>
      <w:pPr>
        <w:pStyle w:val="17"/>
        <w:numPr>
          <w:ilvl w:val="0"/>
          <w:numId w:val="6"/>
        </w:numPr>
        <w:spacing w:line="360" w:lineRule="auto"/>
        <w:ind w:left="0" w:firstLine="480"/>
        <w:rPr>
          <w:rFonts w:ascii="Times New Roman"/>
          <w:sz w:val="24"/>
          <w:szCs w:val="24"/>
        </w:rPr>
      </w:pPr>
      <w:r>
        <w:rPr>
          <w:rFonts w:ascii="Times New Roman"/>
          <w:sz w:val="24"/>
          <w:szCs w:val="24"/>
        </w:rPr>
        <w:t>企业名称和/或地址变更（不含搬迁）</w:t>
      </w:r>
    </w:p>
    <w:p>
      <w:pPr>
        <w:spacing w:line="360"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17"/>
        <w:numPr>
          <w:ilvl w:val="0"/>
          <w:numId w:val="6"/>
        </w:numPr>
        <w:spacing w:line="360" w:lineRule="auto"/>
        <w:ind w:left="0" w:firstLine="480"/>
        <w:rPr>
          <w:rFonts w:ascii="Times New Roman"/>
          <w:sz w:val="24"/>
          <w:szCs w:val="24"/>
        </w:rPr>
      </w:pPr>
      <w:r>
        <w:rPr>
          <w:rFonts w:ascii="Times New Roman"/>
          <w:sz w:val="24"/>
          <w:szCs w:val="24"/>
        </w:rPr>
        <w:t>生产企业搬迁</w:t>
      </w:r>
    </w:p>
    <w:p>
      <w:pPr>
        <w:spacing w:line="360" w:lineRule="auto"/>
        <w:ind w:firstLine="480" w:firstLineChars="200"/>
        <w:rPr>
          <w:rFonts w:ascii="Times New Roman"/>
          <w:sz w:val="24"/>
          <w:szCs w:val="24"/>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17"/>
        <w:numPr>
          <w:ilvl w:val="0"/>
          <w:numId w:val="6"/>
        </w:numPr>
        <w:spacing w:line="360" w:lineRule="auto"/>
        <w:ind w:left="0" w:firstLine="480"/>
        <w:rPr>
          <w:rFonts w:ascii="Times New Roman"/>
          <w:sz w:val="24"/>
          <w:szCs w:val="24"/>
        </w:rPr>
      </w:pPr>
      <w:r>
        <w:rPr>
          <w:rFonts w:ascii="Times New Roman"/>
          <w:sz w:val="24"/>
          <w:szCs w:val="24"/>
        </w:rPr>
        <w:t>关键件的变更</w:t>
      </w:r>
    </w:p>
    <w:p>
      <w:pPr>
        <w:spacing w:line="360" w:lineRule="auto"/>
        <w:ind w:firstLine="480" w:firstLineChars="200"/>
        <w:rPr>
          <w:rFonts w:ascii="Times New Roman"/>
          <w:sz w:val="24"/>
          <w:szCs w:val="24"/>
        </w:rPr>
      </w:pPr>
      <w:r>
        <w:rPr>
          <w:rFonts w:ascii="Times New Roman"/>
          <w:sz w:val="24"/>
          <w:szCs w:val="24"/>
        </w:rPr>
        <w:t>关键件的生产者、型号、技术参数发生变更时，认证委托人应及时提出变更申请，变更内容须经方圆批准后有效。</w:t>
      </w:r>
    </w:p>
    <w:p>
      <w:pPr>
        <w:pStyle w:val="17"/>
        <w:numPr>
          <w:ilvl w:val="0"/>
          <w:numId w:val="6"/>
        </w:numPr>
        <w:spacing w:line="360" w:lineRule="auto"/>
        <w:ind w:left="0" w:firstLine="480"/>
        <w:rPr>
          <w:rFonts w:ascii="Times New Roman"/>
          <w:sz w:val="24"/>
          <w:szCs w:val="24"/>
        </w:rPr>
      </w:pPr>
      <w:r>
        <w:rPr>
          <w:rFonts w:ascii="Times New Roman"/>
          <w:sz w:val="24"/>
          <w:szCs w:val="24"/>
        </w:rPr>
        <w:t>认证依据标准变化</w:t>
      </w:r>
    </w:p>
    <w:p>
      <w:pPr>
        <w:spacing w:line="360"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17"/>
        <w:numPr>
          <w:ilvl w:val="0"/>
          <w:numId w:val="6"/>
        </w:numPr>
        <w:spacing w:line="360" w:lineRule="auto"/>
        <w:ind w:left="0" w:firstLine="480"/>
        <w:rPr>
          <w:rFonts w:ascii="Times New Roman"/>
          <w:sz w:val="24"/>
          <w:szCs w:val="24"/>
        </w:rPr>
      </w:pPr>
      <w:r>
        <w:rPr>
          <w:rFonts w:ascii="Times New Roman"/>
          <w:sz w:val="24"/>
          <w:szCs w:val="24"/>
        </w:rPr>
        <w:t>其他类型的变更</w:t>
      </w:r>
    </w:p>
    <w:p>
      <w:pPr>
        <w:spacing w:line="360"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17"/>
        <w:numPr>
          <w:ilvl w:val="2"/>
          <w:numId w:val="2"/>
        </w:numPr>
        <w:spacing w:line="360" w:lineRule="auto"/>
        <w:ind w:left="0" w:firstLine="113" w:firstLineChars="0"/>
        <w:rPr>
          <w:rFonts w:ascii="Times New Roman" w:hAnsi="黑体" w:eastAsia="黑体" w:cs="Times New Roman"/>
          <w:b w:val="0"/>
          <w:bCs/>
          <w:kern w:val="2"/>
          <w:sz w:val="24"/>
          <w:szCs w:val="32"/>
          <w:lang w:val="en-US" w:eastAsia="zh-CN" w:bidi="ar-SA"/>
        </w:rPr>
      </w:pPr>
      <w:bookmarkStart w:id="745" w:name="_Toc517251315"/>
      <w:r>
        <w:rPr>
          <w:rFonts w:ascii="Times New Roman" w:hAnsi="黑体" w:eastAsia="黑体" w:cs="Times New Roman"/>
          <w:b w:val="0"/>
          <w:bCs/>
          <w:kern w:val="2"/>
          <w:sz w:val="24"/>
          <w:szCs w:val="32"/>
          <w:lang w:val="en-US" w:eastAsia="zh-CN" w:bidi="ar-SA"/>
        </w:rPr>
        <w:t>变更评价和批准</w:t>
      </w:r>
      <w:bookmarkEnd w:id="745"/>
    </w:p>
    <w:p>
      <w:pPr>
        <w:spacing w:line="360" w:lineRule="auto"/>
        <w:ind w:firstLine="480" w:firstLineChars="200"/>
        <w:rPr>
          <w:rFonts w:ascii="Times New Roman"/>
          <w:sz w:val="24"/>
          <w:szCs w:val="24"/>
        </w:rPr>
      </w:pPr>
      <w:r>
        <w:rPr>
          <w:rFonts w:ascii="Times New Roman"/>
          <w:sz w:val="24"/>
          <w:szCs w:val="24"/>
        </w:rPr>
        <w:t>方圆根据变更的内容，对提供的资料进行评价，确定是否可以批准变更。如需产品检验和/或实施检查，则在检验和/或检查合格后批准变更。原则上，以最初进行全项产品检验的代表性型号样品为变更评价的基础。</w:t>
      </w:r>
    </w:p>
    <w:p>
      <w:pPr>
        <w:pStyle w:val="3"/>
        <w:numPr>
          <w:ilvl w:val="1"/>
          <w:numId w:val="2"/>
        </w:numPr>
        <w:spacing w:before="0" w:after="0" w:line="360" w:lineRule="auto"/>
        <w:ind w:left="601" w:hanging="601"/>
        <w:rPr>
          <w:rFonts w:ascii="Times New Roman" w:hAnsi="黑体" w:eastAsia="黑体" w:cs="Times New Roman"/>
          <w:b w:val="0"/>
          <w:sz w:val="24"/>
        </w:rPr>
      </w:pPr>
      <w:bookmarkStart w:id="746" w:name="_Toc447472397"/>
      <w:bookmarkEnd w:id="746"/>
      <w:bookmarkStart w:id="747" w:name="_Toc447472526"/>
      <w:bookmarkEnd w:id="747"/>
      <w:bookmarkStart w:id="748" w:name="_Toc447472929"/>
      <w:bookmarkEnd w:id="748"/>
      <w:bookmarkStart w:id="749" w:name="_Toc398111930"/>
      <w:bookmarkEnd w:id="749"/>
      <w:bookmarkStart w:id="750" w:name="_Toc398112165"/>
      <w:bookmarkEnd w:id="750"/>
      <w:bookmarkStart w:id="751" w:name="_Toc447473282"/>
      <w:bookmarkEnd w:id="751"/>
      <w:bookmarkStart w:id="752" w:name="_Toc447535398"/>
      <w:bookmarkEnd w:id="752"/>
      <w:bookmarkStart w:id="753" w:name="_Toc398111694"/>
      <w:bookmarkEnd w:id="753"/>
      <w:bookmarkStart w:id="754" w:name="_Toc447473188"/>
      <w:bookmarkEnd w:id="754"/>
      <w:bookmarkStart w:id="755" w:name="_Toc447473059"/>
      <w:bookmarkEnd w:id="755"/>
      <w:bookmarkStart w:id="756" w:name="_Toc447459145"/>
      <w:bookmarkStart w:id="757" w:name="_Toc10231"/>
      <w:bookmarkStart w:id="758" w:name="_Toc517251316"/>
      <w:bookmarkStart w:id="759" w:name="_Toc19716"/>
      <w:bookmarkStart w:id="760" w:name="_Toc20538"/>
      <w:bookmarkStart w:id="761" w:name="_Toc23772"/>
      <w:r>
        <w:rPr>
          <w:rFonts w:ascii="Times New Roman" w:hAnsi="黑体" w:eastAsia="黑体" w:cs="Times New Roman"/>
          <w:b w:val="0"/>
          <w:sz w:val="24"/>
        </w:rPr>
        <w:t>认证证书覆盖产品的扩展</w:t>
      </w:r>
      <w:bookmarkEnd w:id="756"/>
      <w:bookmarkEnd w:id="757"/>
      <w:bookmarkEnd w:id="758"/>
      <w:bookmarkEnd w:id="759"/>
      <w:bookmarkEnd w:id="760"/>
      <w:bookmarkEnd w:id="761"/>
    </w:p>
    <w:p>
      <w:pPr>
        <w:spacing w:line="360" w:lineRule="auto"/>
        <w:ind w:firstLine="480" w:firstLineChars="200"/>
        <w:rPr>
          <w:rFonts w:ascii="Times New Roman"/>
          <w:sz w:val="24"/>
          <w:szCs w:val="24"/>
        </w:rPr>
      </w:pPr>
      <w:r>
        <w:rPr>
          <w:rFonts w:asci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2"/>
        </w:numPr>
        <w:spacing w:before="0" w:after="0" w:line="360" w:lineRule="auto"/>
        <w:ind w:left="601" w:hanging="601"/>
        <w:rPr>
          <w:rFonts w:ascii="Times New Roman" w:hAnsi="黑体" w:eastAsia="黑体" w:cs="Times New Roman"/>
          <w:b w:val="0"/>
          <w:sz w:val="24"/>
        </w:rPr>
      </w:pPr>
      <w:bookmarkStart w:id="762" w:name="_Toc31551"/>
      <w:bookmarkStart w:id="763" w:name="_Toc517251317"/>
      <w:bookmarkStart w:id="764" w:name="_Toc1187"/>
      <w:bookmarkStart w:id="765" w:name="_Toc447459146"/>
      <w:bookmarkStart w:id="766" w:name="_Toc21640"/>
      <w:bookmarkStart w:id="767" w:name="_Toc24384"/>
      <w:r>
        <w:rPr>
          <w:rFonts w:ascii="Times New Roman" w:hAnsi="黑体" w:eastAsia="黑体" w:cs="Times New Roman"/>
          <w:b w:val="0"/>
          <w:sz w:val="24"/>
        </w:rPr>
        <w:t>认证证书的暂停（及恢复）、注销、撤销</w:t>
      </w:r>
      <w:bookmarkEnd w:id="762"/>
      <w:bookmarkEnd w:id="763"/>
      <w:bookmarkEnd w:id="764"/>
      <w:bookmarkEnd w:id="765"/>
      <w:bookmarkEnd w:id="766"/>
      <w:bookmarkEnd w:id="767"/>
    </w:p>
    <w:p>
      <w:pPr>
        <w:spacing w:line="360"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认证证书的注销、暂停和撤销依据P815G《产品认证证书暂停（恢复）、注销、撤销规定》及方圆的有关规定执行。</w:t>
      </w:r>
    </w:p>
    <w:p>
      <w:pPr>
        <w:spacing w:line="360" w:lineRule="auto"/>
        <w:ind w:firstLine="480" w:firstLineChars="200"/>
        <w:rPr>
          <w:rFonts w:ascii="Times New Roman"/>
          <w:sz w:val="24"/>
          <w:szCs w:val="24"/>
        </w:rPr>
      </w:pPr>
      <w:r>
        <w:rPr>
          <w:rFonts w:ascii="Times New Roman"/>
          <w:sz w:val="24"/>
          <w:szCs w:val="24"/>
        </w:rPr>
        <w:t>证书暂停后，认证委托人应及时整改并提出恢复申请，方圆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w:t>
      </w:r>
      <w:r>
        <w:rPr>
          <w:rFonts w:ascii="Times New Roman"/>
          <w:sz w:val="24"/>
          <w:szCs w:val="24"/>
        </w:rPr>
        <w:t>恢复相应证书</w:t>
      </w:r>
      <w:r>
        <w:rPr>
          <w:rFonts w:hint="eastAsia" w:ascii="Times New Roman"/>
          <w:sz w:val="24"/>
          <w:szCs w:val="24"/>
        </w:rPr>
        <w:t>，未在规定时间内消除暂停原因的，方圆撤销相应证书。</w:t>
      </w:r>
    </w:p>
    <w:p>
      <w:pPr>
        <w:pStyle w:val="3"/>
        <w:numPr>
          <w:ilvl w:val="1"/>
          <w:numId w:val="2"/>
        </w:numPr>
        <w:spacing w:before="0" w:after="0" w:line="360" w:lineRule="auto"/>
        <w:ind w:left="601" w:hanging="601"/>
        <w:rPr>
          <w:rFonts w:ascii="Times New Roman" w:hAnsi="黑体" w:eastAsia="黑体" w:cs="Times New Roman"/>
          <w:b w:val="0"/>
          <w:sz w:val="24"/>
        </w:rPr>
      </w:pPr>
      <w:bookmarkStart w:id="768" w:name="_Toc447459147"/>
      <w:bookmarkStart w:id="769" w:name="_Toc517251318"/>
      <w:bookmarkStart w:id="770" w:name="_Toc1313"/>
      <w:bookmarkStart w:id="771" w:name="_Toc28535"/>
      <w:bookmarkStart w:id="772" w:name="_Toc18906"/>
      <w:bookmarkStart w:id="773" w:name="_Toc29311"/>
      <w:r>
        <w:rPr>
          <w:rFonts w:ascii="Times New Roman" w:hAnsi="黑体" w:eastAsia="黑体" w:cs="Times New Roman"/>
          <w:b w:val="0"/>
          <w:sz w:val="24"/>
        </w:rPr>
        <w:t>认证证书的使用</w:t>
      </w:r>
      <w:bookmarkEnd w:id="768"/>
      <w:bookmarkEnd w:id="769"/>
      <w:bookmarkEnd w:id="770"/>
      <w:bookmarkEnd w:id="771"/>
      <w:bookmarkEnd w:id="772"/>
      <w:bookmarkEnd w:id="773"/>
    </w:p>
    <w:p>
      <w:pPr>
        <w:spacing w:line="360" w:lineRule="auto"/>
        <w:ind w:firstLine="480" w:firstLineChars="200"/>
        <w:rPr>
          <w:rFonts w:asci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spacing w:line="360" w:lineRule="auto"/>
        <w:ind w:firstLine="480" w:firstLineChars="200"/>
        <w:rPr>
          <w:rFonts w:ascii="Times New Roman"/>
          <w:sz w:val="24"/>
          <w:szCs w:val="24"/>
        </w:rPr>
      </w:pPr>
    </w:p>
    <w:p>
      <w:pPr>
        <w:pStyle w:val="3"/>
        <w:numPr>
          <w:ilvl w:val="0"/>
          <w:numId w:val="2"/>
        </w:numPr>
        <w:spacing w:before="156" w:beforeLines="50" w:after="156" w:afterLines="50" w:line="360" w:lineRule="auto"/>
        <w:ind w:left="0" w:firstLine="0"/>
        <w:rPr>
          <w:rFonts w:ascii="Times New Roman" w:hAnsi="黑体" w:eastAsia="黑体"/>
          <w:b w:val="0"/>
          <w:sz w:val="24"/>
        </w:rPr>
      </w:pPr>
      <w:bookmarkStart w:id="774" w:name="_Toc447459148"/>
      <w:bookmarkStart w:id="775" w:name="_Toc13907"/>
      <w:bookmarkStart w:id="776" w:name="_Toc27714"/>
      <w:bookmarkStart w:id="777" w:name="_Toc517251319"/>
      <w:bookmarkStart w:id="778" w:name="_Toc7172"/>
      <w:bookmarkStart w:id="779" w:name="_Toc6021"/>
      <w:r>
        <w:rPr>
          <w:rFonts w:ascii="Times New Roman" w:hAnsi="黑体" w:eastAsia="黑体"/>
          <w:b w:val="0"/>
          <w:sz w:val="24"/>
        </w:rPr>
        <w:t>认证标志</w:t>
      </w:r>
      <w:bookmarkEnd w:id="774"/>
      <w:bookmarkEnd w:id="775"/>
      <w:bookmarkEnd w:id="776"/>
      <w:bookmarkEnd w:id="777"/>
      <w:bookmarkEnd w:id="778"/>
      <w:bookmarkEnd w:id="779"/>
      <w:bookmarkStart w:id="780" w:name="_Toc447535403"/>
      <w:bookmarkEnd w:id="780"/>
    </w:p>
    <w:p/>
    <w:p>
      <w:pPr>
        <w:spacing w:line="360" w:lineRule="auto"/>
        <w:ind w:firstLine="480" w:firstLineChars="200"/>
        <w:rPr>
          <w:rFonts w:ascii="Times New Roman"/>
          <w:sz w:val="24"/>
          <w:szCs w:val="24"/>
        </w:rPr>
      </w:pPr>
      <w:r>
        <w:rPr>
          <w:rFonts w:ascii="Times New Roman"/>
          <w:sz w:val="24"/>
          <w:szCs w:val="24"/>
        </w:rPr>
        <w:t>产品通过认证后，认证委托人应按P823G2《方圆自愿性产品认证标志使用规范》建立产品认证标志的使用管理制定</w:t>
      </w:r>
      <w:r>
        <w:rPr>
          <w:rFonts w:hint="eastAsia" w:ascii="Times New Roman"/>
          <w:sz w:val="24"/>
          <w:szCs w:val="24"/>
        </w:rPr>
        <w:t>，</w:t>
      </w:r>
      <w:r>
        <w:rPr>
          <w:rFonts w:ascii="Times New Roman"/>
          <w:sz w:val="24"/>
          <w:szCs w:val="24"/>
        </w:rPr>
        <w:t>确保认证标志的使用符合认证要求。</w:t>
      </w:r>
    </w:p>
    <w:p>
      <w:pPr>
        <w:spacing w:line="360" w:lineRule="auto"/>
        <w:ind w:firstLine="480" w:firstLineChars="200"/>
        <w:rPr>
          <w:rFonts w:ascii="Times New Roman"/>
          <w:sz w:val="24"/>
          <w:szCs w:val="24"/>
        </w:rPr>
      </w:pPr>
      <w:r>
        <w:rPr>
          <w:rFonts w:ascii="Times New Roman"/>
          <w:sz w:val="24"/>
          <w:szCs w:val="24"/>
        </w:rPr>
        <w:t>获证后，认证委托人可在认证产品上使用认证标志，认证标志</w:t>
      </w:r>
      <w:r>
        <w:rPr>
          <w:rFonts w:hint="eastAsia" w:ascii="Times New Roman"/>
          <w:sz w:val="24"/>
          <w:szCs w:val="24"/>
          <w:lang w:val="en-US" w:eastAsia="zh-CN"/>
        </w:rPr>
        <w:t>示例</w:t>
      </w:r>
      <w:r>
        <w:rPr>
          <w:rFonts w:hint="eastAsia" w:ascii="Times New Roman"/>
          <w:sz w:val="24"/>
          <w:szCs w:val="24"/>
          <w:highlight w:val="none"/>
          <w:lang w:val="en-US" w:eastAsia="zh-CN"/>
        </w:rPr>
        <w:t>之一</w:t>
      </w:r>
      <w:r>
        <w:rPr>
          <w:rFonts w:ascii="Times New Roman"/>
          <w:sz w:val="24"/>
          <w:szCs w:val="24"/>
        </w:rPr>
        <w:t>如下：</w:t>
      </w:r>
    </w:p>
    <w:p>
      <w:pPr>
        <w:spacing w:line="360" w:lineRule="auto"/>
        <w:ind w:firstLine="480" w:firstLineChars="200"/>
        <w:jc w:val="center"/>
        <w:rPr>
          <w:rFonts w:ascii="Times New Roman"/>
          <w:sz w:val="24"/>
          <w:szCs w:val="24"/>
        </w:rPr>
      </w:pPr>
      <w:r>
        <w:rPr>
          <w:rFonts w:ascii="Times New Roman" w:hAnsi="Times New Roman"/>
          <w:sz w:val="24"/>
          <w:szCs w:val="24"/>
        </w:rPr>
        <w:drawing>
          <wp:inline distT="0" distB="0" distL="0" distR="0">
            <wp:extent cx="1247775" cy="1314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247775" cy="1314450"/>
                    </a:xfrm>
                    <a:prstGeom prst="rect">
                      <a:avLst/>
                    </a:prstGeom>
                    <a:noFill/>
                    <a:ln>
                      <a:noFill/>
                    </a:ln>
                  </pic:spPr>
                </pic:pic>
              </a:graphicData>
            </a:graphic>
          </wp:inline>
        </w:drawing>
      </w:r>
    </w:p>
    <w:p>
      <w:pPr>
        <w:spacing w:line="360" w:lineRule="auto"/>
        <w:ind w:firstLine="480" w:firstLineChars="200"/>
        <w:rPr>
          <w:rFonts w:ascii="Times New Roman"/>
          <w:sz w:val="24"/>
          <w:szCs w:val="24"/>
        </w:rPr>
      </w:pPr>
      <w:r>
        <w:rPr>
          <w:rFonts w:asci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360"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360"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360" w:lineRule="auto"/>
        <w:rPr>
          <w:rFonts w:ascii="Times New Roman"/>
          <w:sz w:val="24"/>
          <w:szCs w:val="24"/>
        </w:rPr>
      </w:pPr>
    </w:p>
    <w:p>
      <w:pPr>
        <w:pStyle w:val="3"/>
        <w:numPr>
          <w:ilvl w:val="0"/>
          <w:numId w:val="2"/>
        </w:numPr>
        <w:spacing w:before="156" w:beforeLines="50" w:after="156" w:afterLines="50" w:line="360" w:lineRule="auto"/>
        <w:ind w:left="357" w:hanging="357"/>
        <w:rPr>
          <w:rFonts w:ascii="Times New Roman" w:hAnsi="黑体" w:eastAsia="黑体"/>
          <w:b w:val="0"/>
          <w:sz w:val="24"/>
        </w:rPr>
      </w:pPr>
      <w:bookmarkStart w:id="781" w:name="_Toc10477"/>
      <w:bookmarkStart w:id="782" w:name="_Toc25504"/>
      <w:bookmarkStart w:id="783" w:name="_Toc10025"/>
      <w:bookmarkStart w:id="784" w:name="_Toc517251320"/>
      <w:bookmarkStart w:id="785" w:name="_Toc16916"/>
      <w:bookmarkStart w:id="786" w:name="_Toc447459150"/>
      <w:r>
        <w:rPr>
          <w:rFonts w:ascii="Times New Roman" w:hAnsi="黑体" w:eastAsia="黑体"/>
          <w:b w:val="0"/>
          <w:sz w:val="24"/>
        </w:rPr>
        <w:t>收费</w:t>
      </w:r>
      <w:bookmarkEnd w:id="781"/>
      <w:bookmarkEnd w:id="782"/>
      <w:bookmarkEnd w:id="783"/>
      <w:bookmarkEnd w:id="784"/>
      <w:bookmarkEnd w:id="785"/>
      <w:bookmarkEnd w:id="786"/>
    </w:p>
    <w:p/>
    <w:p>
      <w:pPr>
        <w:spacing w:line="360" w:lineRule="auto"/>
        <w:ind w:firstLine="480" w:firstLineChars="200"/>
        <w:rPr>
          <w:rFonts w:ascii="Times New Roman"/>
          <w:sz w:val="24"/>
          <w:szCs w:val="24"/>
        </w:rPr>
      </w:pPr>
      <w:r>
        <w:rPr>
          <w:rFonts w:ascii="Times New Roman"/>
          <w:sz w:val="24"/>
          <w:szCs w:val="24"/>
        </w:rPr>
        <w:t>认证收费项目按照方圆制定的自愿性产品认证收费标准收取。</w:t>
      </w:r>
    </w:p>
    <w:p>
      <w:pPr>
        <w:spacing w:line="360" w:lineRule="auto"/>
        <w:ind w:firstLine="480" w:firstLineChars="200"/>
        <w:rPr>
          <w:rFonts w:ascii="Times New Roman"/>
          <w:sz w:val="24"/>
          <w:szCs w:val="24"/>
        </w:rPr>
      </w:pPr>
      <w:r>
        <w:rPr>
          <w:rFonts w:ascii="Times New Roman"/>
          <w:sz w:val="24"/>
          <w:szCs w:val="24"/>
        </w:rPr>
        <w:t>工厂检查的人日数，按本规则及方圆制定的检查人日数核算规定执行。</w:t>
      </w:r>
    </w:p>
    <w:p>
      <w:pPr>
        <w:spacing w:line="360" w:lineRule="auto"/>
        <w:rPr>
          <w:rFonts w:ascii="Times New Roman"/>
          <w:sz w:val="24"/>
          <w:szCs w:val="24"/>
        </w:rPr>
      </w:pPr>
    </w:p>
    <w:p>
      <w:pPr>
        <w:pStyle w:val="3"/>
        <w:numPr>
          <w:ilvl w:val="0"/>
          <w:numId w:val="2"/>
        </w:numPr>
        <w:spacing w:before="156" w:beforeLines="50" w:after="156" w:afterLines="50" w:line="360" w:lineRule="auto"/>
        <w:ind w:left="357" w:hanging="357"/>
        <w:rPr>
          <w:rFonts w:ascii="Times New Roman" w:hAnsi="黑体" w:eastAsia="黑体" w:cs="Times New Roman"/>
          <w:b w:val="0"/>
          <w:sz w:val="24"/>
        </w:rPr>
      </w:pPr>
      <w:bookmarkStart w:id="787" w:name="_Toc28850"/>
      <w:bookmarkStart w:id="788" w:name="_Toc517251323"/>
      <w:bookmarkStart w:id="789" w:name="_Toc1334"/>
      <w:bookmarkStart w:id="790" w:name="_Toc32759"/>
      <w:bookmarkStart w:id="791" w:name="_Toc16530"/>
      <w:r>
        <w:rPr>
          <w:rFonts w:ascii="Times New Roman" w:hAnsi="黑体" w:eastAsia="黑体"/>
          <w:b w:val="0"/>
          <w:sz w:val="24"/>
        </w:rPr>
        <w:t>争议</w:t>
      </w:r>
      <w:r>
        <w:rPr>
          <w:rFonts w:ascii="Times New Roman" w:hAnsi="黑体" w:eastAsia="黑体" w:cs="Times New Roman"/>
          <w:b w:val="0"/>
          <w:sz w:val="24"/>
        </w:rPr>
        <w:t>和投诉</w:t>
      </w:r>
      <w:bookmarkEnd w:id="787"/>
      <w:bookmarkEnd w:id="788"/>
      <w:bookmarkEnd w:id="789"/>
      <w:bookmarkEnd w:id="790"/>
      <w:bookmarkEnd w:id="791"/>
      <w:bookmarkStart w:id="792" w:name="_Toc446411697"/>
      <w:bookmarkEnd w:id="792"/>
      <w:bookmarkStart w:id="793" w:name="_Toc444353538"/>
      <w:bookmarkEnd w:id="793"/>
      <w:bookmarkStart w:id="794" w:name="_Toc444367264"/>
      <w:bookmarkEnd w:id="794"/>
      <w:bookmarkStart w:id="795" w:name="_Toc444366819"/>
      <w:bookmarkEnd w:id="795"/>
    </w:p>
    <w:p/>
    <w:p>
      <w:pPr>
        <w:spacing w:line="360" w:lineRule="auto"/>
        <w:ind w:firstLine="480" w:firstLineChars="200"/>
        <w:rPr>
          <w:rFonts w:ascii="Times New Roman"/>
          <w:sz w:val="24"/>
          <w:szCs w:val="24"/>
        </w:rPr>
      </w:pPr>
      <w:r>
        <w:rPr>
          <w:rFonts w:ascii="Times New Roman"/>
          <w:sz w:val="24"/>
          <w:szCs w:val="24"/>
        </w:rPr>
        <w:t>当认证委托人、生产者、生产企业受到社会相关方的质量投诉，或因质量原因被媒体曝光时，应配合方圆进行必要的核查确认。</w:t>
      </w:r>
    </w:p>
    <w:p>
      <w:pPr>
        <w:spacing w:line="360" w:lineRule="auto"/>
        <w:ind w:firstLine="480" w:firstLineChars="200"/>
        <w:rPr>
          <w:rFonts w:ascii="Times New Roman"/>
          <w:sz w:val="24"/>
          <w:szCs w:val="24"/>
        </w:rPr>
      </w:pPr>
      <w:r>
        <w:rPr>
          <w:rFonts w:ascii="Times New Roman"/>
          <w:sz w:val="24"/>
          <w:szCs w:val="24"/>
        </w:rPr>
        <w:t>认证委托人、生产者、生产企业对检验结果、检查结果、认证决定有争议时，可向方圆提出，方圆及时进行调查、处理并反馈处理结果；对认证人员进行投诉时，方圆及时进行调查、处理并反馈处理结果。</w:t>
      </w:r>
    </w:p>
    <w:p>
      <w:pPr>
        <w:spacing w:line="360" w:lineRule="auto"/>
        <w:ind w:firstLine="480" w:firstLineChars="200"/>
        <w:rPr>
          <w:rFonts w:ascii="Times New Roman"/>
          <w:sz w:val="24"/>
          <w:szCs w:val="24"/>
        </w:rPr>
      </w:pPr>
    </w:p>
    <w:p>
      <w:pPr>
        <w:spacing w:line="360" w:lineRule="auto"/>
        <w:ind w:firstLine="480" w:firstLineChars="200"/>
        <w:rPr>
          <w:rFonts w:ascii="Times New Roman"/>
          <w:sz w:val="24"/>
          <w:szCs w:val="24"/>
        </w:rPr>
      </w:pPr>
    </w:p>
    <w:p>
      <w:pPr>
        <w:spacing w:line="360" w:lineRule="auto"/>
        <w:ind w:firstLine="480" w:firstLineChars="200"/>
        <w:rPr>
          <w:rFonts w:hint="eastAsia" w:ascii="Times New Roman"/>
          <w:sz w:val="24"/>
          <w:szCs w:val="24"/>
        </w:rPr>
      </w:pPr>
    </w:p>
    <w:sectPr>
      <w:headerReference r:id="rId19" w:type="first"/>
      <w:headerReference r:id="rId18" w:type="default"/>
      <w:pgSz w:w="11906" w:h="16838"/>
      <w:pgMar w:top="1304" w:right="1304" w:bottom="1304" w:left="1304" w:header="159" w:footer="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思源黑体 CN Medium">
    <w:altName w:val="黑体"/>
    <w:panose1 w:val="00000000000000000000"/>
    <w:charset w:val="86"/>
    <w:family w:val="auto"/>
    <w:pitch w:val="default"/>
    <w:sig w:usb0="00000000" w:usb1="00000000" w:usb2="00000016" w:usb3="00000000" w:csb0="60060107"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180" w:type="dxa"/>
      <w:tblInd w:w="-252" w:type="dxa"/>
      <w:tblLayout w:type="fixed"/>
      <w:tblCellMar>
        <w:top w:w="0" w:type="dxa"/>
        <w:left w:w="108" w:type="dxa"/>
        <w:bottom w:w="0" w:type="dxa"/>
        <w:right w:w="108" w:type="dxa"/>
      </w:tblCellMar>
    </w:tblPr>
    <w:tblGrid>
      <w:gridCol w:w="1050"/>
      <w:gridCol w:w="4530"/>
      <w:gridCol w:w="1620"/>
      <w:gridCol w:w="198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tcPr>
        <w:p>
          <w:pPr>
            <w:pStyle w:val="6"/>
            <w:ind w:left="-108"/>
            <w:jc w:val="both"/>
            <w:rPr>
              <w:sz w:val="13"/>
            </w:rPr>
          </w:pPr>
        </w:p>
        <w:p>
          <w:pPr>
            <w:pStyle w:val="6"/>
            <w:ind w:left="-108"/>
            <w:jc w:val="both"/>
          </w:pPr>
          <w:r>
            <w:rPr>
              <w:rFonts w:hint="eastAsia"/>
            </w:rPr>
            <w:t>通讯地址：</w:t>
          </w:r>
        </w:p>
        <w:p>
          <w:pPr>
            <w:pStyle w:val="6"/>
            <w:ind w:left="-108"/>
            <w:jc w:val="both"/>
          </w:pPr>
          <w:r>
            <w:rPr>
              <w:rFonts w:hint="eastAsia"/>
            </w:rPr>
            <w:t>电话：</w:t>
          </w:r>
        </w:p>
        <w:p>
          <w:pPr>
            <w:pStyle w:val="6"/>
            <w:ind w:left="-108"/>
            <w:jc w:val="both"/>
          </w:pPr>
          <w:r>
            <w:rPr>
              <w:rFonts w:hint="eastAsia"/>
            </w:rPr>
            <w:t>传真：</w:t>
          </w:r>
        </w:p>
        <w:p>
          <w:pPr>
            <w:pStyle w:val="6"/>
            <w:ind w:left="-108"/>
            <w:jc w:val="both"/>
          </w:pPr>
          <w:r>
            <w:rPr>
              <w:rFonts w:hint="eastAsia"/>
            </w:rPr>
            <w:t>网址：</w:t>
          </w:r>
        </w:p>
        <w:p>
          <w:pPr>
            <w:pStyle w:val="6"/>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tcPr>
        <w:p>
          <w:pPr>
            <w:pStyle w:val="6"/>
            <w:ind w:left="-108"/>
            <w:jc w:val="both"/>
            <w:rPr>
              <w:sz w:val="13"/>
            </w:rPr>
          </w:pPr>
        </w:p>
        <w:p>
          <w:pPr>
            <w:pStyle w:val="6"/>
            <w:ind w:left="-108"/>
            <w:jc w:val="both"/>
          </w:pPr>
          <w:r>
            <w:rPr>
              <w:rFonts w:hint="eastAsia"/>
            </w:rPr>
            <w:t>北京市海淀区增光路33号</w:t>
          </w:r>
          <w:r>
            <w:t>(</w:t>
          </w:r>
          <w:r>
            <w:rPr>
              <w:rFonts w:hint="eastAsia"/>
            </w:rPr>
            <w:t>100048</w:t>
          </w:r>
          <w:r>
            <w:t>)</w:t>
          </w:r>
        </w:p>
        <w:p>
          <w:pPr>
            <w:pStyle w:val="6"/>
            <w:ind w:left="-108"/>
            <w:jc w:val="both"/>
          </w:pPr>
          <w:r>
            <w:rPr>
              <w:rFonts w:hint="eastAsia"/>
            </w:rPr>
            <w:t>（010）88411888（总机）</w:t>
          </w:r>
        </w:p>
        <w:p>
          <w:pPr>
            <w:pStyle w:val="6"/>
            <w:ind w:left="-108"/>
            <w:jc w:val="both"/>
          </w:pPr>
          <w:r>
            <w:rPr>
              <w:rFonts w:hint="eastAsia"/>
            </w:rPr>
            <w:t>（010）88414325</w:t>
          </w:r>
        </w:p>
        <w:p>
          <w:pPr>
            <w:pStyle w:val="6"/>
            <w:jc w:val="both"/>
          </w:pPr>
          <w:r>
            <w:t>http://</w:t>
          </w:r>
          <w:r>
            <w:rPr>
              <w:rFonts w:hint="eastAsia"/>
            </w:rPr>
            <w:t>www.</w:t>
          </w:r>
          <w:r>
            <w:t>cqm.</w:t>
          </w:r>
          <w:r>
            <w:rPr>
              <w:rFonts w:hint="eastAsia"/>
            </w:rPr>
            <w:t>com.</w:t>
          </w:r>
          <w:r>
            <w:t>cn/</w:t>
          </w:r>
        </w:p>
        <w:p>
          <w:pPr>
            <w:pStyle w:val="6"/>
            <w:jc w:val="both"/>
          </w:pPr>
          <w:r>
            <w:t>cqm@cqm.com.cn</w:t>
          </w:r>
        </w:p>
      </w:tc>
      <w:tc>
        <w:tcPr>
          <w:tcW w:w="1620" w:type="dxa"/>
          <w:tcBorders>
            <w:top w:val="thinThickSmallGap" w:color="002071" w:sz="18" w:space="0"/>
            <w:left w:val="nil"/>
            <w:bottom w:val="nil"/>
            <w:right w:val="nil"/>
          </w:tcBorders>
        </w:tcPr>
        <w:p>
          <w:pPr>
            <w:pStyle w:val="6"/>
            <w:jc w:val="both"/>
          </w:pPr>
        </w:p>
        <w:p>
          <w:pPr>
            <w:pStyle w:val="6"/>
            <w:jc w:val="both"/>
          </w:pPr>
          <w:r>
            <w:rPr>
              <w:rFonts w:hint="eastAsia"/>
            </w:rPr>
            <w:t>文件编号：</w:t>
          </w:r>
        </w:p>
        <w:p>
          <w:pPr>
            <w:pStyle w:val="6"/>
            <w:jc w:val="both"/>
          </w:pPr>
          <w:r>
            <w:rPr>
              <w:rFonts w:hint="eastAsia"/>
            </w:rPr>
            <w:t>发布日期：</w:t>
          </w:r>
        </w:p>
        <w:p>
          <w:pPr>
            <w:widowControl/>
            <w:jc w:val="left"/>
            <w:rPr>
              <w:sz w:val="18"/>
              <w:szCs w:val="18"/>
            </w:rPr>
          </w:pPr>
          <w:r>
            <w:rPr>
              <w:rFonts w:hint="eastAsia"/>
              <w:sz w:val="18"/>
              <w:szCs w:val="18"/>
            </w:rPr>
            <w:t>第次修订日期：</w:t>
          </w:r>
        </w:p>
        <w:p>
          <w:pPr>
            <w:widowControl/>
            <w:jc w:val="left"/>
            <w:rPr>
              <w:sz w:val="18"/>
              <w:szCs w:val="18"/>
            </w:rPr>
          </w:pPr>
          <w:r>
            <w:rPr>
              <w:rFonts w:hint="eastAsia"/>
              <w:sz w:val="18"/>
              <w:szCs w:val="18"/>
            </w:rPr>
            <w:t>实施日期：</w:t>
          </w:r>
        </w:p>
        <w:p>
          <w:pPr>
            <w:widowControl/>
            <w:jc w:val="left"/>
            <w:rPr>
              <w:sz w:val="18"/>
              <w:szCs w:val="18"/>
            </w:rPr>
          </w:pPr>
          <w:r>
            <w:rPr>
              <w:rFonts w:hint="eastAsia"/>
              <w:sz w:val="18"/>
              <w:szCs w:val="18"/>
            </w:rPr>
            <w:t>页数：</w:t>
          </w:r>
        </w:p>
      </w:tc>
      <w:tc>
        <w:tcPr>
          <w:tcW w:w="1980" w:type="dxa"/>
          <w:tcBorders>
            <w:top w:val="thinThickSmallGap" w:color="002071" w:sz="18" w:space="0"/>
            <w:left w:val="nil"/>
            <w:bottom w:val="nil"/>
            <w:right w:val="nil"/>
          </w:tcBorders>
        </w:tcPr>
        <w:p>
          <w:pPr>
            <w:pStyle w:val="6"/>
            <w:jc w:val="both"/>
            <w:rPr>
              <w:sz w:val="13"/>
            </w:rPr>
          </w:pPr>
        </w:p>
        <w:p>
          <w:pPr>
            <w:pStyle w:val="6"/>
            <w:jc w:val="both"/>
            <w:rPr>
              <w:sz w:val="15"/>
            </w:rPr>
          </w:pPr>
        </w:p>
        <w:p>
          <w:pPr>
            <w:pStyle w:val="6"/>
            <w:jc w:val="both"/>
          </w:pPr>
        </w:p>
        <w:p>
          <w:pPr>
            <w:pStyle w:val="6"/>
            <w:jc w:val="both"/>
          </w:pPr>
        </w:p>
        <w:p>
          <w:pPr>
            <w:pStyle w:val="6"/>
            <w:jc w:val="both"/>
          </w:pPr>
        </w:p>
        <w:p>
          <w:pPr>
            <w:pStyle w:val="6"/>
            <w:jc w:val="both"/>
          </w:pPr>
        </w:p>
        <w:p>
          <w:pPr>
            <w:pStyle w:val="6"/>
            <w:jc w:val="both"/>
          </w:pPr>
          <w:r>
            <w:rPr>
              <w:rFonts w:hint="eastAsia"/>
            </w:rPr>
            <w:t>第</w:t>
          </w:r>
          <w:r>
            <w:rPr>
              <w:rStyle w:val="14"/>
              <w:rFonts w:hint="eastAsia"/>
            </w:rPr>
            <w:t>页共页</w:t>
          </w:r>
        </w:p>
      </w:tc>
    </w:tr>
  </w:tbl>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487" w:tblpY="15277"/>
      <w:tblOverlap w:val="never"/>
      <w:tblW w:w="8988" w:type="dxa"/>
      <w:tblInd w:w="0" w:type="dxa"/>
      <w:tblLayout w:type="fixed"/>
      <w:tblCellMar>
        <w:top w:w="0" w:type="dxa"/>
        <w:left w:w="108" w:type="dxa"/>
        <w:bottom w:w="0" w:type="dxa"/>
        <w:right w:w="108" w:type="dxa"/>
      </w:tblCellMar>
    </w:tblPr>
    <w:tblGrid>
      <w:gridCol w:w="975"/>
      <w:gridCol w:w="4146"/>
      <w:gridCol w:w="3867"/>
    </w:tblGrid>
    <w:tr>
      <w:tblPrEx>
        <w:tblCellMar>
          <w:top w:w="0" w:type="dxa"/>
          <w:left w:w="108" w:type="dxa"/>
          <w:bottom w:w="0" w:type="dxa"/>
          <w:right w:w="108" w:type="dxa"/>
        </w:tblCellMar>
      </w:tblPrEx>
      <w:trPr>
        <w:trHeight w:val="1326" w:hRule="atLeast"/>
      </w:trPr>
      <w:tc>
        <w:tcPr>
          <w:tcW w:w="975" w:type="dxa"/>
          <w:tcBorders>
            <w:top w:val="thinThickSmallGap" w:color="002071" w:sz="18" w:space="0"/>
            <w:left w:val="nil"/>
            <w:bottom w:val="nil"/>
            <w:right w:val="nil"/>
          </w:tcBorders>
          <w:vAlign w:val="top"/>
        </w:tcPr>
        <w:p>
          <w:pPr>
            <w:pStyle w:val="6"/>
            <w:ind w:left="-108"/>
            <w:jc w:val="both"/>
            <w:rPr>
              <w:sz w:val="13"/>
            </w:rPr>
          </w:pPr>
        </w:p>
        <w:p>
          <w:pPr>
            <w:pStyle w:val="6"/>
            <w:ind w:left="-108"/>
            <w:jc w:val="both"/>
            <w:rPr>
              <w:rFonts w:hint="eastAsia" w:eastAsia="宋体"/>
              <w:lang w:val="en-US" w:eastAsia="zh-CN"/>
            </w:rPr>
          </w:pPr>
          <w:r>
            <w:rPr>
              <w:rFonts w:hint="eastAsia"/>
              <w:spacing w:val="0"/>
              <w:kern w:val="0"/>
              <w:fitText w:val="720" w:id="146866988"/>
            </w:rPr>
            <w:t>通讯地址</w:t>
          </w:r>
          <w:r>
            <w:rPr>
              <w:rFonts w:hint="eastAsia"/>
            </w:rPr>
            <w:t>：</w:t>
          </w:r>
          <w:r>
            <w:rPr>
              <w:rFonts w:hint="eastAsia"/>
              <w:lang w:val="en-US" w:eastAsia="zh-CN"/>
            </w:rPr>
            <w:t xml:space="preserve"> </w:t>
          </w:r>
        </w:p>
        <w:p>
          <w:pPr>
            <w:pStyle w:val="6"/>
            <w:ind w:left="-108"/>
            <w:jc w:val="both"/>
          </w:pPr>
          <w:r>
            <w:rPr>
              <w:rFonts w:hint="eastAsia"/>
              <w:spacing w:val="180"/>
              <w:kern w:val="0"/>
              <w:fitText w:val="720" w:id="1828341286"/>
            </w:rPr>
            <w:t>电</w:t>
          </w:r>
          <w:r>
            <w:rPr>
              <w:rFonts w:hint="eastAsia"/>
              <w:spacing w:val="0"/>
              <w:kern w:val="0"/>
              <w:fitText w:val="720" w:id="1828341286"/>
            </w:rPr>
            <w:t>话</w:t>
          </w:r>
          <w:r>
            <w:rPr>
              <w:rFonts w:hint="eastAsia"/>
            </w:rPr>
            <w:t>：</w:t>
          </w:r>
          <w:r>
            <w:rPr>
              <w:rFonts w:hint="eastAsia"/>
              <w:lang w:val="en-US" w:eastAsia="zh-CN"/>
            </w:rPr>
            <w:t xml:space="preserve"> </w:t>
          </w:r>
          <w:r>
            <w:rPr>
              <w:rFonts w:hint="eastAsia"/>
              <w:spacing w:val="180"/>
              <w:kern w:val="0"/>
              <w:fitText w:val="720" w:id="163528479"/>
            </w:rPr>
            <w:t>传</w:t>
          </w:r>
          <w:r>
            <w:rPr>
              <w:rFonts w:hint="eastAsia"/>
              <w:spacing w:val="0"/>
              <w:kern w:val="0"/>
              <w:fitText w:val="720" w:id="163528479"/>
            </w:rPr>
            <w:t>真</w:t>
          </w:r>
          <w:r>
            <w:rPr>
              <w:rFonts w:hint="eastAsia"/>
            </w:rPr>
            <w:t>：</w:t>
          </w:r>
        </w:p>
        <w:p>
          <w:pPr>
            <w:pStyle w:val="6"/>
            <w:ind w:left="-108"/>
            <w:jc w:val="both"/>
          </w:pPr>
          <w:r>
            <w:rPr>
              <w:rFonts w:hint="eastAsia"/>
              <w:spacing w:val="180"/>
              <w:kern w:val="0"/>
              <w:fitText w:val="720" w:id="1339516900"/>
            </w:rPr>
            <w:t>网</w:t>
          </w:r>
          <w:r>
            <w:rPr>
              <w:rFonts w:hint="eastAsia"/>
              <w:spacing w:val="0"/>
              <w:kern w:val="0"/>
              <w:fitText w:val="720" w:id="1339516900"/>
            </w:rPr>
            <w:t>址</w:t>
          </w:r>
          <w:r>
            <w:rPr>
              <w:rFonts w:hint="eastAsia"/>
            </w:rPr>
            <w:t>：</w:t>
          </w:r>
        </w:p>
        <w:p>
          <w:pPr>
            <w:pStyle w:val="6"/>
            <w:ind w:left="-108" w:leftChars="0"/>
            <w:jc w:val="both"/>
          </w:pPr>
          <w:r>
            <w:rPr>
              <w:rFonts w:hint="eastAsia"/>
              <w:spacing w:val="28"/>
              <w:kern w:val="0"/>
              <w:sz w:val="21"/>
              <w:fitText w:val="714" w:id="1305549703"/>
            </w:rPr>
            <w:t>E-mai</w:t>
          </w:r>
          <w:r>
            <w:rPr>
              <w:rFonts w:hint="eastAsia"/>
              <w:spacing w:val="3"/>
              <w:kern w:val="0"/>
              <w:sz w:val="21"/>
              <w:fitText w:val="714" w:id="1305549703"/>
            </w:rPr>
            <w:t>l</w:t>
          </w:r>
          <w:r>
            <w:rPr>
              <w:rFonts w:hint="eastAsia"/>
              <w:spacing w:val="20"/>
              <w:lang w:val="en-GB"/>
            </w:rPr>
            <w:t>：</w:t>
          </w:r>
        </w:p>
      </w:tc>
      <w:tc>
        <w:tcPr>
          <w:tcW w:w="4146" w:type="dxa"/>
          <w:tcBorders>
            <w:top w:val="thinThickSmallGap" w:color="002071" w:sz="18" w:space="0"/>
            <w:left w:val="nil"/>
            <w:bottom w:val="nil"/>
            <w:right w:val="nil"/>
          </w:tcBorders>
          <w:vAlign w:val="top"/>
        </w:tcPr>
        <w:p>
          <w:pPr>
            <w:pStyle w:val="6"/>
            <w:ind w:left="-108"/>
            <w:jc w:val="both"/>
            <w:rPr>
              <w:sz w:val="13"/>
            </w:rPr>
          </w:pPr>
        </w:p>
        <w:p>
          <w:pPr>
            <w:pStyle w:val="6"/>
            <w:ind w:left="-108"/>
            <w:jc w:val="both"/>
            <w:rPr>
              <w:rFonts w:hint="default" w:eastAsia="宋体"/>
              <w:lang w:val="en-US" w:eastAsia="zh-CN"/>
            </w:rPr>
          </w:pPr>
          <w:r>
            <w:rPr>
              <w:rFonts w:hint="eastAsia"/>
            </w:rPr>
            <w:t>北京市海淀区增光路33号</w:t>
          </w:r>
          <w:r>
            <w:t>(</w:t>
          </w:r>
          <w:r>
            <w:rPr>
              <w:rFonts w:hint="eastAsia"/>
            </w:rPr>
            <w:t>100048</w:t>
          </w:r>
          <w:r>
            <w:t>)</w:t>
          </w:r>
          <w:r>
            <w:rPr>
              <w:rFonts w:hint="eastAsia"/>
              <w:lang w:val="en-US" w:eastAsia="zh-CN"/>
            </w:rPr>
            <w:t xml:space="preserve">                 </w:t>
          </w:r>
        </w:p>
        <w:p>
          <w:pPr>
            <w:pStyle w:val="6"/>
            <w:ind w:left="-108"/>
            <w:jc w:val="both"/>
          </w:pPr>
          <w:r>
            <w:rPr>
              <w:rFonts w:hint="eastAsia"/>
            </w:rPr>
            <w:t>（010）88411888（总机）</w:t>
          </w:r>
        </w:p>
        <w:p>
          <w:pPr>
            <w:pStyle w:val="6"/>
            <w:ind w:left="-108"/>
            <w:jc w:val="both"/>
          </w:pPr>
          <w:r>
            <w:rPr>
              <w:rFonts w:hint="eastAsia"/>
            </w:rPr>
            <w:t>（010）88414325</w:t>
          </w:r>
        </w:p>
        <w:p>
          <w:pPr>
            <w:pStyle w:val="6"/>
            <w:jc w:val="both"/>
          </w:pPr>
          <w:r>
            <w:t>http://</w:t>
          </w:r>
          <w:r>
            <w:rPr>
              <w:rFonts w:hint="eastAsia"/>
            </w:rPr>
            <w:t>www.</w:t>
          </w:r>
          <w:r>
            <w:t>cqm.</w:t>
          </w:r>
          <w:r>
            <w:rPr>
              <w:rFonts w:hint="eastAsia"/>
            </w:rPr>
            <w:t>com.</w:t>
          </w:r>
          <w:r>
            <w:t>cn/</w:t>
          </w:r>
        </w:p>
        <w:p>
          <w:pPr>
            <w:pStyle w:val="6"/>
            <w:jc w:val="both"/>
          </w:pPr>
          <w:r>
            <w:t>cqm@cqm.com.cn</w:t>
          </w:r>
        </w:p>
      </w:tc>
      <w:tc>
        <w:tcPr>
          <w:tcW w:w="3867" w:type="dxa"/>
          <w:tcBorders>
            <w:top w:val="thinThickSmallGap" w:color="002071" w:sz="18" w:space="0"/>
            <w:left w:val="nil"/>
            <w:bottom w:val="nil"/>
            <w:right w:val="nil"/>
          </w:tcBorders>
          <w:vAlign w:val="top"/>
        </w:tcPr>
        <w:p>
          <w:pPr>
            <w:pStyle w:val="6"/>
            <w:tabs>
              <w:tab w:val="clear" w:pos="4153"/>
            </w:tabs>
            <w:ind w:left="-108" w:firstLine="169" w:firstLineChars="0"/>
            <w:jc w:val="both"/>
            <w:rPr>
              <w:rFonts w:hint="default" w:ascii="Calibri" w:hAnsi="Calibri" w:cs="Calibri"/>
              <w:sz w:val="13"/>
              <w:szCs w:val="13"/>
            </w:rPr>
          </w:pPr>
        </w:p>
        <w:p>
          <w:pPr>
            <w:pStyle w:val="6"/>
            <w:jc w:val="left"/>
            <w:rPr>
              <w:rFonts w:hint="default" w:eastAsia="黑体"/>
              <w:highlight w:val="none"/>
              <w:lang w:val="en-US" w:eastAsia="zh-CN"/>
            </w:rPr>
          </w:pPr>
          <w:r>
            <w:rPr>
              <w:rFonts w:hint="eastAsia"/>
              <w:spacing w:val="90"/>
              <w:kern w:val="0"/>
              <w:fitText w:val="1260" w:id="2052544276"/>
            </w:rPr>
            <w:t>文件编</w:t>
          </w:r>
          <w:r>
            <w:rPr>
              <w:rFonts w:hint="eastAsia"/>
              <w:spacing w:val="0"/>
              <w:kern w:val="0"/>
              <w:fitText w:val="1260" w:id="2052544276"/>
            </w:rPr>
            <w:t>号</w:t>
          </w:r>
          <w:r>
            <w:rPr>
              <w:rFonts w:hint="eastAsia"/>
            </w:rPr>
            <w:t>：</w:t>
          </w:r>
          <w:r>
            <w:rPr>
              <w:rFonts w:hint="eastAsia"/>
              <w:lang w:val="en-US" w:eastAsia="zh-CN"/>
            </w:rPr>
            <w:t xml:space="preserve"> </w:t>
          </w:r>
          <w:r>
            <w:rPr>
              <w:rFonts w:ascii="Arial" w:hAnsi="Arial" w:eastAsia="黑体" w:cs="Arial"/>
              <w:color w:val="auto"/>
              <w:sz w:val="18"/>
              <w:szCs w:val="18"/>
              <w:highlight w:val="none"/>
            </w:rPr>
            <w:t>CQM</w:t>
          </w:r>
          <w:r>
            <w:rPr>
              <w:rFonts w:hint="eastAsia" w:ascii="Arial" w:hAnsi="Arial" w:eastAsia="黑体" w:cs="Arial"/>
              <w:color w:val="auto"/>
              <w:sz w:val="18"/>
              <w:szCs w:val="18"/>
              <w:highlight w:val="none"/>
              <w:lang w:val="en-US" w:eastAsia="zh-CN"/>
            </w:rPr>
            <w:t>11</w:t>
          </w:r>
          <w:r>
            <w:rPr>
              <w:rFonts w:ascii="Arial" w:hAnsi="Arial" w:eastAsia="黑体" w:cs="Arial"/>
              <w:color w:val="auto"/>
              <w:sz w:val="18"/>
              <w:szCs w:val="18"/>
              <w:highlight w:val="none"/>
            </w:rPr>
            <w:t>-</w:t>
          </w:r>
          <w:r>
            <w:rPr>
              <w:rFonts w:hint="eastAsia" w:ascii="Arial" w:hAnsi="Arial" w:eastAsia="黑体" w:cs="Arial"/>
              <w:color w:val="auto"/>
              <w:sz w:val="18"/>
              <w:szCs w:val="18"/>
              <w:highlight w:val="none"/>
              <w:lang w:val="en-US" w:eastAsia="zh-CN"/>
            </w:rPr>
            <w:t>3311</w:t>
          </w:r>
          <w:r>
            <w:rPr>
              <w:rFonts w:ascii="Arial" w:hAnsi="Arial" w:eastAsia="黑体" w:cs="Arial"/>
              <w:color w:val="auto"/>
              <w:sz w:val="18"/>
              <w:szCs w:val="18"/>
              <w:highlight w:val="none"/>
            </w:rPr>
            <w:t>-</w:t>
          </w:r>
          <w:r>
            <w:rPr>
              <w:rFonts w:hint="eastAsia" w:ascii="Arial" w:hAnsi="Arial" w:eastAsia="黑体" w:cs="Arial"/>
              <w:color w:val="auto"/>
              <w:sz w:val="18"/>
              <w:szCs w:val="18"/>
              <w:highlight w:val="none"/>
              <w:lang w:val="en-US" w:eastAsia="zh-CN"/>
            </w:rPr>
            <w:t>03</w:t>
          </w:r>
          <w:r>
            <w:rPr>
              <w:rFonts w:ascii="Arial" w:hAnsi="Arial" w:eastAsia="黑体" w:cs="Arial"/>
              <w:color w:val="auto"/>
              <w:sz w:val="18"/>
              <w:szCs w:val="18"/>
              <w:highlight w:val="none"/>
            </w:rPr>
            <w:t>-20</w:t>
          </w:r>
          <w:r>
            <w:rPr>
              <w:rFonts w:hint="eastAsia" w:ascii="Arial" w:hAnsi="Arial" w:eastAsia="黑体" w:cs="Arial"/>
              <w:color w:val="auto"/>
              <w:sz w:val="18"/>
              <w:szCs w:val="18"/>
              <w:highlight w:val="none"/>
              <w:lang w:val="en-US" w:eastAsia="zh-CN"/>
            </w:rPr>
            <w:t>24</w:t>
          </w:r>
        </w:p>
        <w:p>
          <w:pPr>
            <w:pStyle w:val="6"/>
            <w:jc w:val="left"/>
            <w:rPr>
              <w:rFonts w:hint="default"/>
              <w:highlight w:val="none"/>
              <w:lang w:val="en-US"/>
            </w:rPr>
          </w:pPr>
          <w:r>
            <w:rPr>
              <w:rFonts w:hint="eastAsia"/>
              <w:spacing w:val="90"/>
              <w:kern w:val="0"/>
              <w:highlight w:val="none"/>
              <w:fitText w:val="1260" w:id="841561367"/>
            </w:rPr>
            <w:t>发布日</w:t>
          </w:r>
          <w:r>
            <w:rPr>
              <w:rFonts w:hint="eastAsia"/>
              <w:spacing w:val="0"/>
              <w:kern w:val="0"/>
              <w:highlight w:val="none"/>
              <w:fitText w:val="1260" w:id="841561367"/>
            </w:rPr>
            <w:t>期</w:t>
          </w:r>
          <w:r>
            <w:rPr>
              <w:rFonts w:hint="eastAsia"/>
              <w:highlight w:val="none"/>
            </w:rPr>
            <w:t>：</w:t>
          </w:r>
          <w:r>
            <w:rPr>
              <w:rFonts w:hint="eastAsia"/>
              <w:highlight w:val="none"/>
              <w:lang w:val="en-US" w:eastAsia="zh-CN"/>
            </w:rPr>
            <w:t xml:space="preserve"> </w:t>
          </w:r>
          <w:r>
            <w:rPr>
              <w:rFonts w:hint="eastAsia"/>
              <w:i w:val="0"/>
              <w:iCs w:val="0"/>
              <w:highlight w:val="none"/>
              <w:lang w:val="en-US" w:eastAsia="zh-CN"/>
            </w:rPr>
            <w:t>2013年08月15日</w:t>
          </w:r>
        </w:p>
        <w:p>
          <w:pPr>
            <w:pStyle w:val="6"/>
            <w:jc w:val="both"/>
            <w:rPr>
              <w:rFonts w:hint="default"/>
              <w:highlight w:val="none"/>
              <w:lang w:val="en-US"/>
            </w:rPr>
          </w:pPr>
          <w:r>
            <w:rPr>
              <w:rFonts w:hint="eastAsia"/>
              <w:spacing w:val="0"/>
              <w:w w:val="100"/>
              <w:kern w:val="0"/>
              <w:highlight w:val="none"/>
              <w:fitText w:val="1260" w:id="249569838"/>
            </w:rPr>
            <w:t>第</w:t>
          </w:r>
          <w:r>
            <w:rPr>
              <w:rFonts w:hint="eastAsia"/>
              <w:spacing w:val="0"/>
              <w:w w:val="100"/>
              <w:kern w:val="0"/>
              <w:highlight w:val="none"/>
              <w:fitText w:val="1260" w:id="249569838"/>
              <w:lang w:val="en-US" w:eastAsia="zh-CN"/>
            </w:rPr>
            <w:t>4</w:t>
          </w:r>
          <w:bookmarkStart w:id="796" w:name="_GoBack"/>
          <w:bookmarkEnd w:id="796"/>
          <w:r>
            <w:rPr>
              <w:rFonts w:hint="eastAsia"/>
              <w:spacing w:val="0"/>
              <w:w w:val="100"/>
              <w:kern w:val="0"/>
              <w:highlight w:val="none"/>
              <w:fitText w:val="1260" w:id="249569838"/>
            </w:rPr>
            <w:t>次修订日期</w:t>
          </w:r>
          <w:r>
            <w:rPr>
              <w:rFonts w:hint="eastAsia"/>
              <w:highlight w:val="none"/>
            </w:rPr>
            <w:t>：</w:t>
          </w:r>
          <w:r>
            <w:rPr>
              <w:rFonts w:hint="eastAsia"/>
              <w:highlight w:val="none"/>
              <w:lang w:val="en-US" w:eastAsia="zh-CN"/>
            </w:rPr>
            <w:t xml:space="preserve"> </w:t>
          </w:r>
          <w:r>
            <w:rPr>
              <w:rFonts w:hint="eastAsia"/>
              <w:i w:val="0"/>
              <w:iCs w:val="0"/>
              <w:highlight w:val="none"/>
              <w:lang w:val="en-US" w:eastAsia="zh-CN"/>
            </w:rPr>
            <w:t>2024年05月13日</w:t>
          </w:r>
        </w:p>
        <w:p>
          <w:pPr>
            <w:pStyle w:val="6"/>
            <w:jc w:val="left"/>
            <w:rPr>
              <w:rFonts w:hint="eastAsia"/>
              <w:i/>
              <w:iCs/>
              <w:highlight w:val="none"/>
              <w:lang w:val="en-US" w:eastAsia="zh-CN"/>
            </w:rPr>
          </w:pPr>
          <w:r>
            <w:rPr>
              <w:rFonts w:hint="eastAsia"/>
              <w:spacing w:val="90"/>
              <w:kern w:val="0"/>
              <w:highlight w:val="none"/>
              <w:fitText w:val="1260" w:id="619608884"/>
            </w:rPr>
            <w:t>实施日</w:t>
          </w:r>
          <w:r>
            <w:rPr>
              <w:rFonts w:hint="eastAsia"/>
              <w:spacing w:val="0"/>
              <w:kern w:val="0"/>
              <w:highlight w:val="none"/>
              <w:fitText w:val="1260" w:id="619608884"/>
            </w:rPr>
            <w:t>期</w:t>
          </w:r>
          <w:r>
            <w:rPr>
              <w:rFonts w:hint="eastAsia"/>
              <w:highlight w:val="none"/>
            </w:rPr>
            <w:t>：</w:t>
          </w:r>
          <w:r>
            <w:rPr>
              <w:rFonts w:hint="eastAsia"/>
              <w:highlight w:val="none"/>
              <w:lang w:val="en-US" w:eastAsia="zh-CN"/>
            </w:rPr>
            <w:t xml:space="preserve"> </w:t>
          </w:r>
          <w:r>
            <w:rPr>
              <w:rFonts w:hint="eastAsia"/>
              <w:i w:val="0"/>
              <w:iCs w:val="0"/>
              <w:highlight w:val="none"/>
              <w:lang w:val="en-US" w:eastAsia="zh-CN"/>
            </w:rPr>
            <w:t>2024年05月13日</w:t>
          </w:r>
          <w:r>
            <w:rPr>
              <w:rFonts w:hint="eastAsia"/>
              <w:i/>
              <w:iCs/>
              <w:highlight w:val="none"/>
              <w:lang w:val="en-US" w:eastAsia="zh-CN"/>
            </w:rPr>
            <w:t>（2/0）</w:t>
          </w:r>
        </w:p>
        <w:p>
          <w:pPr>
            <w:pStyle w:val="6"/>
            <w:jc w:val="left"/>
            <w:rPr>
              <w:rFonts w:hint="eastAsia" w:eastAsia="宋体"/>
              <w:sz w:val="18"/>
              <w:szCs w:val="18"/>
              <w:lang w:val="en-US" w:eastAsia="zh-CN"/>
            </w:rPr>
          </w:pPr>
          <w:r>
            <w:rPr>
              <w:rFonts w:hint="eastAsia"/>
              <w:spacing w:val="450"/>
              <w:kern w:val="0"/>
              <w:highlight w:val="none"/>
              <w:fitText w:val="1260" w:id="1786055117"/>
            </w:rPr>
            <w:t>页</w:t>
          </w:r>
          <w:r>
            <w:rPr>
              <w:rFonts w:hint="eastAsia"/>
              <w:spacing w:val="0"/>
              <w:kern w:val="0"/>
              <w:highlight w:val="none"/>
              <w:fitText w:val="1260" w:id="1786055117"/>
            </w:rPr>
            <w:t>数</w:t>
          </w:r>
          <w:r>
            <w:rPr>
              <w:rFonts w:hint="eastAsia"/>
              <w:highlight w:val="none"/>
            </w:rPr>
            <w:t>：</w:t>
          </w:r>
          <w:r>
            <w:rPr>
              <w:rFonts w:hint="eastAsia"/>
              <w:highlight w:val="none"/>
              <w:lang w:val="en-US" w:eastAsia="zh-CN"/>
            </w:rPr>
            <w:t xml:space="preserve"> 第</w:t>
          </w:r>
          <w:r>
            <w:rPr>
              <w:rFonts w:hint="eastAsia"/>
              <w:highlight w:val="none"/>
              <w:lang w:val="en-US" w:eastAsia="zh-CN"/>
            </w:rPr>
            <w:fldChar w:fldCharType="begin"/>
          </w:r>
          <w:r>
            <w:rPr>
              <w:rFonts w:hint="eastAsia"/>
              <w:highlight w:val="none"/>
              <w:lang w:val="en-US" w:eastAsia="zh-CN"/>
            </w:rPr>
            <w:instrText xml:space="preserve"> PAGE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 共9页</w:t>
          </w:r>
        </w:p>
      </w:tc>
    </w:tr>
  </w:tbl>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487" w:tblpY="15277"/>
      <w:tblOverlap w:val="never"/>
      <w:tblW w:w="8988" w:type="dxa"/>
      <w:tblInd w:w="0" w:type="dxa"/>
      <w:tblLayout w:type="fixed"/>
      <w:tblCellMar>
        <w:top w:w="0" w:type="dxa"/>
        <w:left w:w="108" w:type="dxa"/>
        <w:bottom w:w="0" w:type="dxa"/>
        <w:right w:w="108" w:type="dxa"/>
      </w:tblCellMar>
    </w:tblPr>
    <w:tblGrid>
      <w:gridCol w:w="975"/>
      <w:gridCol w:w="4146"/>
      <w:gridCol w:w="3867"/>
    </w:tblGrid>
    <w:tr>
      <w:tblPrEx>
        <w:tblCellMar>
          <w:top w:w="0" w:type="dxa"/>
          <w:left w:w="108" w:type="dxa"/>
          <w:bottom w:w="0" w:type="dxa"/>
          <w:right w:w="108" w:type="dxa"/>
        </w:tblCellMar>
      </w:tblPrEx>
      <w:trPr>
        <w:trHeight w:val="1326" w:hRule="atLeast"/>
      </w:trPr>
      <w:tc>
        <w:tcPr>
          <w:tcW w:w="975" w:type="dxa"/>
          <w:tcBorders>
            <w:top w:val="thinThickSmallGap" w:color="002071" w:sz="18" w:space="0"/>
            <w:left w:val="nil"/>
            <w:bottom w:val="nil"/>
            <w:right w:val="nil"/>
          </w:tcBorders>
          <w:vAlign w:val="top"/>
        </w:tcPr>
        <w:p>
          <w:pPr>
            <w:pStyle w:val="6"/>
            <w:ind w:left="-108"/>
            <w:jc w:val="both"/>
            <w:rPr>
              <w:sz w:val="13"/>
            </w:rPr>
          </w:pPr>
        </w:p>
        <w:p>
          <w:pPr>
            <w:pStyle w:val="6"/>
            <w:ind w:left="-108"/>
            <w:jc w:val="both"/>
            <w:rPr>
              <w:rFonts w:hint="eastAsia" w:eastAsia="宋体"/>
              <w:lang w:val="en-US" w:eastAsia="zh-CN"/>
            </w:rPr>
          </w:pPr>
          <w:r>
            <w:rPr>
              <w:rFonts w:hint="eastAsia"/>
              <w:spacing w:val="0"/>
              <w:kern w:val="0"/>
              <w:fitText w:val="720" w:id="219947078"/>
            </w:rPr>
            <w:t>通讯地址</w:t>
          </w:r>
          <w:r>
            <w:rPr>
              <w:rFonts w:hint="eastAsia"/>
            </w:rPr>
            <w:t>：</w:t>
          </w:r>
          <w:r>
            <w:rPr>
              <w:rFonts w:hint="eastAsia"/>
              <w:lang w:val="en-US" w:eastAsia="zh-CN"/>
            </w:rPr>
            <w:t xml:space="preserve"> </w:t>
          </w:r>
        </w:p>
        <w:p>
          <w:pPr>
            <w:pStyle w:val="6"/>
            <w:ind w:left="-108"/>
            <w:jc w:val="both"/>
          </w:pPr>
          <w:r>
            <w:rPr>
              <w:rFonts w:hint="eastAsia"/>
              <w:spacing w:val="180"/>
              <w:kern w:val="0"/>
              <w:fitText w:val="720" w:id="918899548"/>
            </w:rPr>
            <w:t>电</w:t>
          </w:r>
          <w:r>
            <w:rPr>
              <w:rFonts w:hint="eastAsia"/>
              <w:spacing w:val="0"/>
              <w:kern w:val="0"/>
              <w:fitText w:val="720" w:id="918899548"/>
            </w:rPr>
            <w:t>话</w:t>
          </w:r>
          <w:r>
            <w:rPr>
              <w:rFonts w:hint="eastAsia"/>
            </w:rPr>
            <w:t>：</w:t>
          </w:r>
          <w:r>
            <w:rPr>
              <w:rFonts w:hint="eastAsia"/>
              <w:lang w:val="en-US" w:eastAsia="zh-CN"/>
            </w:rPr>
            <w:t xml:space="preserve"> </w:t>
          </w:r>
          <w:r>
            <w:rPr>
              <w:rFonts w:hint="eastAsia"/>
              <w:spacing w:val="180"/>
              <w:kern w:val="0"/>
              <w:fitText w:val="720" w:id="572859582"/>
            </w:rPr>
            <w:t>传</w:t>
          </w:r>
          <w:r>
            <w:rPr>
              <w:rFonts w:hint="eastAsia"/>
              <w:spacing w:val="0"/>
              <w:kern w:val="0"/>
              <w:fitText w:val="720" w:id="572859582"/>
            </w:rPr>
            <w:t>真</w:t>
          </w:r>
          <w:r>
            <w:rPr>
              <w:rFonts w:hint="eastAsia"/>
            </w:rPr>
            <w:t>：</w:t>
          </w:r>
        </w:p>
        <w:p>
          <w:pPr>
            <w:pStyle w:val="6"/>
            <w:ind w:left="-108"/>
            <w:jc w:val="both"/>
          </w:pPr>
          <w:r>
            <w:rPr>
              <w:rFonts w:hint="eastAsia"/>
              <w:spacing w:val="180"/>
              <w:kern w:val="0"/>
              <w:fitText w:val="720" w:id="1053363245"/>
            </w:rPr>
            <w:t>网</w:t>
          </w:r>
          <w:r>
            <w:rPr>
              <w:rFonts w:hint="eastAsia"/>
              <w:spacing w:val="0"/>
              <w:kern w:val="0"/>
              <w:fitText w:val="720" w:id="1053363245"/>
            </w:rPr>
            <w:t>址</w:t>
          </w:r>
          <w:r>
            <w:rPr>
              <w:rFonts w:hint="eastAsia"/>
            </w:rPr>
            <w:t>：</w:t>
          </w:r>
        </w:p>
        <w:p>
          <w:pPr>
            <w:pStyle w:val="6"/>
            <w:ind w:left="-108" w:leftChars="0"/>
            <w:jc w:val="both"/>
          </w:pPr>
          <w:r>
            <w:rPr>
              <w:rFonts w:hint="eastAsia"/>
              <w:spacing w:val="28"/>
              <w:kern w:val="0"/>
              <w:sz w:val="21"/>
              <w:fitText w:val="714" w:id="2070826635"/>
            </w:rPr>
            <w:t>E-mai</w:t>
          </w:r>
          <w:r>
            <w:rPr>
              <w:rFonts w:hint="eastAsia"/>
              <w:spacing w:val="3"/>
              <w:kern w:val="0"/>
              <w:sz w:val="21"/>
              <w:fitText w:val="714" w:id="2070826635"/>
            </w:rPr>
            <w:t>l</w:t>
          </w:r>
          <w:r>
            <w:rPr>
              <w:rFonts w:hint="eastAsia"/>
              <w:spacing w:val="20"/>
              <w:lang w:val="en-GB"/>
            </w:rPr>
            <w:t>：</w:t>
          </w:r>
        </w:p>
      </w:tc>
      <w:tc>
        <w:tcPr>
          <w:tcW w:w="4146" w:type="dxa"/>
          <w:tcBorders>
            <w:top w:val="thinThickSmallGap" w:color="002071" w:sz="18" w:space="0"/>
            <w:left w:val="nil"/>
            <w:bottom w:val="nil"/>
            <w:right w:val="nil"/>
          </w:tcBorders>
          <w:vAlign w:val="top"/>
        </w:tcPr>
        <w:p>
          <w:pPr>
            <w:pStyle w:val="6"/>
            <w:ind w:left="-108"/>
            <w:jc w:val="both"/>
            <w:rPr>
              <w:sz w:val="13"/>
            </w:rPr>
          </w:pPr>
        </w:p>
        <w:p>
          <w:pPr>
            <w:pStyle w:val="6"/>
            <w:ind w:left="-108"/>
            <w:jc w:val="both"/>
            <w:rPr>
              <w:rFonts w:hint="default" w:eastAsia="宋体"/>
              <w:lang w:val="en-US" w:eastAsia="zh-CN"/>
            </w:rPr>
          </w:pPr>
          <w:r>
            <w:rPr>
              <w:rFonts w:hint="eastAsia"/>
            </w:rPr>
            <w:t>北京市海淀区增光路33号</w:t>
          </w:r>
          <w:r>
            <w:t>(</w:t>
          </w:r>
          <w:r>
            <w:rPr>
              <w:rFonts w:hint="eastAsia"/>
            </w:rPr>
            <w:t>100048</w:t>
          </w:r>
          <w:r>
            <w:t>)</w:t>
          </w:r>
          <w:r>
            <w:rPr>
              <w:rFonts w:hint="eastAsia"/>
              <w:lang w:val="en-US" w:eastAsia="zh-CN"/>
            </w:rPr>
            <w:t xml:space="preserve">                 </w:t>
          </w:r>
        </w:p>
        <w:p>
          <w:pPr>
            <w:pStyle w:val="6"/>
            <w:ind w:left="-108"/>
            <w:jc w:val="both"/>
          </w:pPr>
          <w:r>
            <w:rPr>
              <w:rFonts w:hint="eastAsia"/>
            </w:rPr>
            <w:t>（010）88411888（总机）</w:t>
          </w:r>
        </w:p>
        <w:p>
          <w:pPr>
            <w:pStyle w:val="6"/>
            <w:ind w:left="-108"/>
            <w:jc w:val="both"/>
          </w:pPr>
          <w:r>
            <w:rPr>
              <w:rFonts w:hint="eastAsia"/>
            </w:rPr>
            <w:t>（010）88414325</w:t>
          </w:r>
        </w:p>
        <w:p>
          <w:pPr>
            <w:pStyle w:val="6"/>
            <w:jc w:val="both"/>
          </w:pPr>
          <w:r>
            <w:t>http://</w:t>
          </w:r>
          <w:r>
            <w:rPr>
              <w:rFonts w:hint="eastAsia"/>
            </w:rPr>
            <w:t>www.</w:t>
          </w:r>
          <w:r>
            <w:t>cqm.</w:t>
          </w:r>
          <w:r>
            <w:rPr>
              <w:rFonts w:hint="eastAsia"/>
            </w:rPr>
            <w:t>com.</w:t>
          </w:r>
          <w:r>
            <w:t>cn/</w:t>
          </w:r>
        </w:p>
        <w:p>
          <w:pPr>
            <w:pStyle w:val="6"/>
            <w:jc w:val="both"/>
          </w:pPr>
          <w:r>
            <w:t>cqm@cqm.com.cn</w:t>
          </w:r>
        </w:p>
      </w:tc>
      <w:tc>
        <w:tcPr>
          <w:tcW w:w="3867" w:type="dxa"/>
          <w:tcBorders>
            <w:top w:val="thinThickSmallGap" w:color="002071" w:sz="18" w:space="0"/>
            <w:left w:val="nil"/>
            <w:bottom w:val="nil"/>
            <w:right w:val="nil"/>
          </w:tcBorders>
          <w:vAlign w:val="top"/>
        </w:tcPr>
        <w:p>
          <w:pPr>
            <w:pStyle w:val="6"/>
            <w:tabs>
              <w:tab w:val="clear" w:pos="4153"/>
            </w:tabs>
            <w:ind w:left="-108" w:firstLine="169" w:firstLineChars="0"/>
            <w:jc w:val="both"/>
            <w:rPr>
              <w:rFonts w:hint="default" w:ascii="Calibri" w:hAnsi="Calibri" w:cs="Calibri"/>
              <w:sz w:val="13"/>
              <w:szCs w:val="13"/>
            </w:rPr>
          </w:pPr>
        </w:p>
        <w:p>
          <w:pPr>
            <w:pStyle w:val="6"/>
            <w:jc w:val="left"/>
            <w:rPr>
              <w:rFonts w:hint="default" w:eastAsia="黑体"/>
              <w:highlight w:val="none"/>
              <w:lang w:val="en-US" w:eastAsia="zh-CN"/>
            </w:rPr>
          </w:pPr>
          <w:r>
            <w:rPr>
              <w:rFonts w:hint="eastAsia"/>
              <w:spacing w:val="90"/>
              <w:kern w:val="0"/>
              <w:fitText w:val="1260" w:id="1972643711"/>
            </w:rPr>
            <w:t>文件编</w:t>
          </w:r>
          <w:r>
            <w:rPr>
              <w:rFonts w:hint="eastAsia"/>
              <w:spacing w:val="0"/>
              <w:kern w:val="0"/>
              <w:fitText w:val="1260" w:id="1972643711"/>
            </w:rPr>
            <w:t>号</w:t>
          </w:r>
          <w:r>
            <w:rPr>
              <w:rFonts w:hint="eastAsia"/>
            </w:rPr>
            <w:t>：</w:t>
          </w:r>
          <w:r>
            <w:rPr>
              <w:rFonts w:hint="eastAsia"/>
              <w:lang w:val="en-US" w:eastAsia="zh-CN"/>
            </w:rPr>
            <w:t xml:space="preserve"> </w:t>
          </w:r>
          <w:r>
            <w:rPr>
              <w:rFonts w:ascii="Arial" w:hAnsi="Arial" w:eastAsia="黑体" w:cs="Arial"/>
              <w:color w:val="auto"/>
              <w:sz w:val="18"/>
              <w:szCs w:val="18"/>
              <w:highlight w:val="none"/>
            </w:rPr>
            <w:t>CQM</w:t>
          </w:r>
          <w:r>
            <w:rPr>
              <w:rFonts w:hint="eastAsia" w:ascii="Arial" w:hAnsi="Arial" w:eastAsia="黑体" w:cs="Arial"/>
              <w:color w:val="auto"/>
              <w:sz w:val="18"/>
              <w:szCs w:val="18"/>
              <w:highlight w:val="none"/>
              <w:lang w:val="en-US" w:eastAsia="zh-CN"/>
            </w:rPr>
            <w:t>11</w:t>
          </w:r>
          <w:r>
            <w:rPr>
              <w:rFonts w:ascii="Arial" w:hAnsi="Arial" w:eastAsia="黑体" w:cs="Arial"/>
              <w:color w:val="auto"/>
              <w:sz w:val="18"/>
              <w:szCs w:val="18"/>
              <w:highlight w:val="none"/>
            </w:rPr>
            <w:t>-</w:t>
          </w:r>
          <w:r>
            <w:rPr>
              <w:rFonts w:hint="eastAsia" w:ascii="Arial" w:hAnsi="Arial" w:eastAsia="黑体" w:cs="Arial"/>
              <w:color w:val="auto"/>
              <w:sz w:val="18"/>
              <w:szCs w:val="18"/>
              <w:highlight w:val="none"/>
              <w:lang w:val="en-US" w:eastAsia="zh-CN"/>
            </w:rPr>
            <w:t>3311</w:t>
          </w:r>
          <w:r>
            <w:rPr>
              <w:rFonts w:ascii="Arial" w:hAnsi="Arial" w:eastAsia="黑体" w:cs="Arial"/>
              <w:color w:val="auto"/>
              <w:sz w:val="18"/>
              <w:szCs w:val="18"/>
              <w:highlight w:val="none"/>
            </w:rPr>
            <w:t>-</w:t>
          </w:r>
          <w:r>
            <w:rPr>
              <w:rFonts w:hint="eastAsia" w:ascii="Arial" w:hAnsi="Arial" w:eastAsia="黑体" w:cs="Arial"/>
              <w:color w:val="auto"/>
              <w:sz w:val="18"/>
              <w:szCs w:val="18"/>
              <w:highlight w:val="none"/>
              <w:lang w:val="en-US" w:eastAsia="zh-CN"/>
            </w:rPr>
            <w:t>03</w:t>
          </w:r>
          <w:r>
            <w:rPr>
              <w:rFonts w:ascii="Arial" w:hAnsi="Arial" w:eastAsia="黑体" w:cs="Arial"/>
              <w:color w:val="auto"/>
              <w:sz w:val="18"/>
              <w:szCs w:val="18"/>
              <w:highlight w:val="none"/>
            </w:rPr>
            <w:t>-20</w:t>
          </w:r>
          <w:r>
            <w:rPr>
              <w:rFonts w:hint="eastAsia" w:ascii="Arial" w:hAnsi="Arial" w:eastAsia="黑体" w:cs="Arial"/>
              <w:color w:val="auto"/>
              <w:sz w:val="18"/>
              <w:szCs w:val="18"/>
              <w:highlight w:val="none"/>
              <w:lang w:val="en-US" w:eastAsia="zh-CN"/>
            </w:rPr>
            <w:t>24</w:t>
          </w:r>
        </w:p>
        <w:p>
          <w:pPr>
            <w:pStyle w:val="6"/>
            <w:jc w:val="left"/>
            <w:rPr>
              <w:rFonts w:hint="default"/>
              <w:highlight w:val="none"/>
              <w:lang w:val="en-US"/>
            </w:rPr>
          </w:pPr>
          <w:r>
            <w:rPr>
              <w:rFonts w:hint="eastAsia"/>
              <w:spacing w:val="90"/>
              <w:kern w:val="0"/>
              <w:highlight w:val="none"/>
              <w:fitText w:val="1260" w:id="1456346412"/>
            </w:rPr>
            <w:t>发布日</w:t>
          </w:r>
          <w:r>
            <w:rPr>
              <w:rFonts w:hint="eastAsia"/>
              <w:spacing w:val="0"/>
              <w:kern w:val="0"/>
              <w:highlight w:val="none"/>
              <w:fitText w:val="1260" w:id="1456346412"/>
            </w:rPr>
            <w:t>期</w:t>
          </w:r>
          <w:r>
            <w:rPr>
              <w:rFonts w:hint="eastAsia"/>
              <w:highlight w:val="none"/>
            </w:rPr>
            <w:t>：</w:t>
          </w:r>
          <w:r>
            <w:rPr>
              <w:rFonts w:hint="eastAsia"/>
              <w:highlight w:val="none"/>
              <w:lang w:val="en-US" w:eastAsia="zh-CN"/>
            </w:rPr>
            <w:t xml:space="preserve"> </w:t>
          </w:r>
          <w:r>
            <w:rPr>
              <w:rFonts w:hint="eastAsia"/>
              <w:i w:val="0"/>
              <w:iCs w:val="0"/>
              <w:highlight w:val="none"/>
              <w:lang w:val="en-US" w:eastAsia="zh-CN"/>
            </w:rPr>
            <w:t>2013年08月15日</w:t>
          </w:r>
        </w:p>
        <w:p>
          <w:pPr>
            <w:pStyle w:val="6"/>
            <w:jc w:val="both"/>
            <w:rPr>
              <w:rFonts w:hint="default"/>
              <w:highlight w:val="none"/>
              <w:lang w:val="en-US"/>
            </w:rPr>
          </w:pPr>
          <w:r>
            <w:rPr>
              <w:rFonts w:hint="eastAsia"/>
              <w:spacing w:val="0"/>
              <w:w w:val="100"/>
              <w:kern w:val="0"/>
              <w:highlight w:val="none"/>
              <w:fitText w:val="1260" w:id="1432958677"/>
            </w:rPr>
            <w:t>第</w:t>
          </w:r>
          <w:r>
            <w:rPr>
              <w:rFonts w:hint="eastAsia"/>
              <w:spacing w:val="0"/>
              <w:w w:val="100"/>
              <w:kern w:val="0"/>
              <w:highlight w:val="none"/>
              <w:fitText w:val="1260" w:id="1432958677"/>
              <w:lang w:val="en-US" w:eastAsia="zh-CN"/>
            </w:rPr>
            <w:t>4</w:t>
          </w:r>
          <w:r>
            <w:rPr>
              <w:rFonts w:hint="eastAsia"/>
              <w:spacing w:val="0"/>
              <w:w w:val="100"/>
              <w:kern w:val="0"/>
              <w:highlight w:val="none"/>
              <w:fitText w:val="1260" w:id="1432958677"/>
            </w:rPr>
            <w:t>次修订日期</w:t>
          </w:r>
          <w:r>
            <w:rPr>
              <w:rFonts w:hint="eastAsia"/>
              <w:highlight w:val="none"/>
            </w:rPr>
            <w:t>：</w:t>
          </w:r>
          <w:r>
            <w:rPr>
              <w:rFonts w:hint="eastAsia"/>
              <w:highlight w:val="none"/>
              <w:lang w:val="en-US" w:eastAsia="zh-CN"/>
            </w:rPr>
            <w:t xml:space="preserve"> </w:t>
          </w:r>
          <w:r>
            <w:rPr>
              <w:rFonts w:hint="eastAsia"/>
              <w:i w:val="0"/>
              <w:iCs w:val="0"/>
              <w:highlight w:val="none"/>
              <w:lang w:val="en-US" w:eastAsia="zh-CN"/>
            </w:rPr>
            <w:t>2024年05月13日</w:t>
          </w:r>
        </w:p>
        <w:p>
          <w:pPr>
            <w:pStyle w:val="6"/>
            <w:jc w:val="left"/>
            <w:rPr>
              <w:rFonts w:hint="eastAsia"/>
              <w:i/>
              <w:iCs/>
              <w:highlight w:val="none"/>
              <w:lang w:val="en-US" w:eastAsia="zh-CN"/>
            </w:rPr>
          </w:pPr>
          <w:r>
            <w:rPr>
              <w:rFonts w:hint="eastAsia"/>
              <w:spacing w:val="90"/>
              <w:kern w:val="0"/>
              <w:highlight w:val="none"/>
              <w:fitText w:val="1260" w:id="995718495"/>
            </w:rPr>
            <w:t>实施日</w:t>
          </w:r>
          <w:r>
            <w:rPr>
              <w:rFonts w:hint="eastAsia"/>
              <w:spacing w:val="0"/>
              <w:kern w:val="0"/>
              <w:highlight w:val="none"/>
              <w:fitText w:val="1260" w:id="995718495"/>
            </w:rPr>
            <w:t>期</w:t>
          </w:r>
          <w:r>
            <w:rPr>
              <w:rFonts w:hint="eastAsia"/>
              <w:highlight w:val="none"/>
            </w:rPr>
            <w:t>：</w:t>
          </w:r>
          <w:r>
            <w:rPr>
              <w:rFonts w:hint="eastAsia"/>
              <w:highlight w:val="none"/>
              <w:lang w:val="en-US" w:eastAsia="zh-CN"/>
            </w:rPr>
            <w:t xml:space="preserve"> </w:t>
          </w:r>
          <w:r>
            <w:rPr>
              <w:rFonts w:hint="eastAsia"/>
              <w:i w:val="0"/>
              <w:iCs w:val="0"/>
              <w:highlight w:val="none"/>
              <w:lang w:val="en-US" w:eastAsia="zh-CN"/>
            </w:rPr>
            <w:t>2024年05月13日</w:t>
          </w:r>
          <w:r>
            <w:rPr>
              <w:rFonts w:hint="eastAsia"/>
              <w:i/>
              <w:iCs/>
              <w:highlight w:val="none"/>
              <w:lang w:val="en-US" w:eastAsia="zh-CN"/>
            </w:rPr>
            <w:t>（2/0）</w:t>
          </w:r>
        </w:p>
        <w:p>
          <w:pPr>
            <w:pStyle w:val="6"/>
            <w:jc w:val="left"/>
            <w:rPr>
              <w:rFonts w:hint="eastAsia" w:eastAsia="宋体"/>
              <w:sz w:val="18"/>
              <w:szCs w:val="18"/>
              <w:lang w:val="en-US" w:eastAsia="zh-CN"/>
            </w:rPr>
          </w:pPr>
          <w:r>
            <w:rPr>
              <w:rFonts w:hint="eastAsia"/>
              <w:spacing w:val="450"/>
              <w:kern w:val="0"/>
              <w:fitText w:val="1260" w:id="764701960"/>
            </w:rPr>
            <w:t>页</w:t>
          </w:r>
          <w:r>
            <w:rPr>
              <w:rFonts w:hint="eastAsia"/>
              <w:spacing w:val="0"/>
              <w:kern w:val="0"/>
              <w:fitText w:val="1260" w:id="764701960"/>
            </w:rPr>
            <w:t>数</w:t>
          </w:r>
          <w:r>
            <w:rPr>
              <w:rFonts w:hint="eastAsia"/>
            </w:rPr>
            <w:t>：</w:t>
          </w:r>
          <w:r>
            <w:rPr>
              <w:rFonts w:hint="eastAsia"/>
              <w:lang w:val="en-US" w:eastAsia="zh-CN"/>
            </w:rPr>
            <w:t xml:space="preserve"> </w:t>
          </w:r>
          <w:r>
            <w:rPr>
              <w:rFonts w:hint="eastAsia"/>
              <w:highlight w:val="none"/>
              <w:lang w:val="en-US" w:eastAsia="zh-CN"/>
            </w:rPr>
            <w:t>第</w:t>
          </w:r>
          <w:r>
            <w:rPr>
              <w:rFonts w:hint="eastAsia"/>
              <w:highlight w:val="none"/>
              <w:lang w:val="en-US" w:eastAsia="zh-CN"/>
            </w:rPr>
            <w:fldChar w:fldCharType="begin"/>
          </w:r>
          <w:r>
            <w:rPr>
              <w:rFonts w:hint="eastAsia"/>
              <w:highlight w:val="none"/>
              <w:lang w:val="en-US" w:eastAsia="zh-CN"/>
            </w:rPr>
            <w:instrText xml:space="preserve"> PAGE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 共9页</w:t>
          </w:r>
        </w:p>
      </w:tc>
    </w:tr>
  </w:tbl>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vAlign w:val="center"/>
        </w:tcPr>
        <w:p>
          <w:pPr>
            <w:pStyle w:val="7"/>
            <w:pBdr>
              <w:bottom w:val="none" w:color="auto" w:sz="0" w:space="0"/>
            </w:pBdr>
            <w:jc w:val="both"/>
          </w:pPr>
          <w:r>
            <w:drawing>
              <wp:anchor distT="0" distB="0" distL="0" distR="0" simplePos="0" relativeHeight="25165926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tc>
    </w:tr>
  </w:tbl>
  <w:p>
    <w:pPr>
      <w:jc w:val="left"/>
      <w:rPr>
        <w:sz w:val="10"/>
      </w:rPr>
    </w:pPr>
    <w:r>
      <w:rPr>
        <w:sz w:val="10"/>
      </w:rPr>
      <w:drawing>
        <wp:anchor distT="0" distB="0" distL="114300" distR="114300" simplePos="0" relativeHeight="251663360" behindDoc="1" locked="0" layoutInCell="1" allowOverlap="1">
          <wp:simplePos x="0" y="0"/>
          <wp:positionH relativeFrom="column">
            <wp:posOffset>114300</wp:posOffset>
          </wp:positionH>
          <wp:positionV relativeFrom="paragraph">
            <wp:posOffset>2673985</wp:posOffset>
          </wp:positionV>
          <wp:extent cx="5276850" cy="3315970"/>
          <wp:effectExtent l="0" t="0" r="0" b="0"/>
          <wp:wrapNone/>
          <wp:docPr id="5" name="图片 5" descr="C:\Users\zxj.ECP\Desktop\1277aa36962cbf69946fe4c24bdb4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zxj.ECP\Desktop\1277aa36962cbf69946fe4c24bdb4c1.png"/>
                  <pic:cNvPicPr>
                    <a:picLocks noChangeAspect="1" noChangeArrowheads="1"/>
                  </pic:cNvPicPr>
                </pic:nvPicPr>
                <pic:blipFill>
                  <a:blip r:embed="rId2"/>
                  <a:srcRect/>
                  <a:stretch>
                    <a:fillRect/>
                  </a:stretch>
                </pic:blipFill>
                <pic:spPr>
                  <a:xfrm>
                    <a:off x="0" y="0"/>
                    <a:ext cx="5277079" cy="3316077"/>
                  </a:xfrm>
                  <a:prstGeom prst="rect">
                    <a:avLst/>
                  </a:prstGeom>
                  <a:noFill/>
                  <a:ln w="9525">
                    <a:noFill/>
                    <a:miter lim="800000"/>
                    <a:headEnd/>
                    <a:tailEnd/>
                  </a:ln>
                </pic:spPr>
              </pic:pic>
            </a:graphicData>
          </a:graphic>
        </wp:anchor>
      </w:drawing>
    </w:r>
    <w:r>
      <w:rPr>
        <w:sz w:val="18"/>
      </w:rP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5274310" cy="3313430"/>
          <wp:effectExtent l="0" t="0" r="0" b="0"/>
          <wp:wrapNone/>
          <wp:docPr id="1" name="WordPictureWatermark6422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4225" descr="水印"/>
                  <pic:cNvPicPr>
                    <a:picLocks noChangeAspect="1"/>
                  </pic:cNvPicPr>
                </pic:nvPicPr>
                <pic:blipFill>
                  <a:blip r:embed="rId2"/>
                  <a:stretch>
                    <a:fillRect/>
                  </a:stretch>
                </pic:blipFill>
                <pic:spPr>
                  <a:xfrm>
                    <a:off x="0" y="0"/>
                    <a:ext cx="5274310" cy="3313430"/>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466" w:tblpY="185"/>
      <w:tblOverlap w:val="never"/>
      <w:tblW w:w="9037"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7"/>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9037" w:type="dxa"/>
          <w:tcBorders>
            <w:tl2br w:val="nil"/>
            <w:tr2bl w:val="nil"/>
          </w:tcBorders>
          <w:vAlign w:val="center"/>
        </w:tcPr>
        <w:p>
          <w:pPr>
            <w:pStyle w:val="7"/>
            <w:pBdr>
              <w:bottom w:val="none" w:color="auto" w:sz="0" w:space="0"/>
            </w:pBdr>
            <w:jc w:val="both"/>
          </w:pPr>
          <w:r>
            <w:drawing>
              <wp:anchor distT="0" distB="0" distL="0" distR="0" simplePos="0" relativeHeight="251672576"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17"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pPr>
            <w:pBdr>
              <w:bottom w:val="none" w:color="auto" w:sz="0" w:space="0"/>
            </w:pBdr>
          </w:pPr>
        </w:p>
      </w:tc>
    </w:tr>
  </w:tbl>
  <w:p>
    <w:pPr>
      <w:pStyle w:val="7"/>
      <w:pBdr>
        <w:bottom w:val="none" w:color="auto" w:sz="0" w:space="0"/>
      </w:pBdr>
      <w:jc w:val="both"/>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037"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7"/>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9037" w:type="dxa"/>
          <w:tcBorders>
            <w:tl2br w:val="nil"/>
            <w:tr2bl w:val="nil"/>
          </w:tcBorders>
          <w:vAlign w:val="center"/>
        </w:tcPr>
        <w:p>
          <w:pPr>
            <w:pStyle w:val="7"/>
            <w:pBdr>
              <w:bottom w:val="none" w:color="auto" w:sz="0" w:space="0"/>
            </w:pBdr>
            <w:jc w:val="both"/>
          </w:pPr>
          <w:r>
            <w:drawing>
              <wp:anchor distT="0" distB="0" distL="0" distR="0" simplePos="0" relativeHeight="251673600"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20"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pPr>
            <w:pBdr>
              <w:bottom w:val="none" w:color="auto" w:sz="0" w:space="0"/>
            </w:pBdr>
          </w:pPr>
        </w:p>
      </w:tc>
    </w:tr>
  </w:tbl>
  <w:p>
    <w:r>
      <w:rPr>
        <w:sz w:val="18"/>
      </w:rPr>
      <w:drawing>
        <wp:anchor distT="0" distB="0" distL="114300" distR="114300" simplePos="0" relativeHeight="251674624" behindDoc="1" locked="0" layoutInCell="1" allowOverlap="1">
          <wp:simplePos x="0" y="0"/>
          <wp:positionH relativeFrom="margin">
            <wp:align>center</wp:align>
          </wp:positionH>
          <wp:positionV relativeFrom="margin">
            <wp:align>center</wp:align>
          </wp:positionV>
          <wp:extent cx="5274310" cy="3313430"/>
          <wp:effectExtent l="0" t="0" r="0" b="0"/>
          <wp:wrapNone/>
          <wp:docPr id="21" name="WordPictureWatermark6422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64225" descr="水印"/>
                  <pic:cNvPicPr>
                    <a:picLocks noChangeAspect="1"/>
                  </pic:cNvPicPr>
                </pic:nvPicPr>
                <pic:blipFill>
                  <a:blip r:embed="rId2"/>
                  <a:stretch>
                    <a:fillRect/>
                  </a:stretch>
                </pic:blipFill>
                <pic:spPr>
                  <a:xfrm>
                    <a:off x="0" y="0"/>
                    <a:ext cx="5274310" cy="3313430"/>
                  </a:xfrm>
                  <a:prstGeom prst="rect">
                    <a:avLst/>
                  </a:prstGeom>
                  <a:noFill/>
                  <a:ln>
                    <a:noFill/>
                  </a:ln>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466" w:tblpY="185"/>
      <w:tblOverlap w:val="never"/>
      <w:tblW w:w="9037"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7"/>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9037" w:type="dxa"/>
          <w:tcBorders>
            <w:tl2br w:val="nil"/>
            <w:tr2bl w:val="nil"/>
          </w:tcBorders>
          <w:vAlign w:val="center"/>
        </w:tcPr>
        <w:p>
          <w:pPr>
            <w:pStyle w:val="7"/>
            <w:pBdr>
              <w:bottom w:val="none" w:color="auto" w:sz="0" w:space="0"/>
            </w:pBdr>
            <w:jc w:val="both"/>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drawing>
              <wp:anchor distT="0" distB="0" distL="0" distR="0" simplePos="0" relativeHeight="25167564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2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pPr>
            <w:pBdr>
              <w:bottom w:val="none" w:color="auto" w:sz="0" w:space="0"/>
            </w:pBdr>
          </w:pPr>
        </w:p>
      </w:tc>
    </w:tr>
  </w:tbl>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7560310" cy="10692765"/>
          <wp:effectExtent l="0" t="0" r="2540" b="13335"/>
          <wp:wrapNone/>
          <wp:docPr id="34" name="WordPictureWatermark18675114"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PictureWatermark18675114"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676" w:tblpY="359"/>
      <w:tblOverlap w:val="never"/>
      <w:tblW w:w="9037"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7"/>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9037" w:type="dxa"/>
          <w:tcBorders>
            <w:tl2br w:val="nil"/>
            <w:tr2bl w:val="nil"/>
          </w:tcBorders>
          <w:vAlign w:val="center"/>
        </w:tcPr>
        <w:p>
          <w:pPr>
            <w:pStyle w:val="7"/>
            <w:pBdr>
              <w:bottom w:val="none" w:color="auto" w:sz="0" w:space="0"/>
            </w:pBdr>
            <w:jc w:val="both"/>
          </w:pPr>
          <w:r>
            <w:drawing>
              <wp:anchor distT="0" distB="0" distL="0" distR="0" simplePos="0" relativeHeight="251677696"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4"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pPr>
            <w:pBdr>
              <w:bottom w:val="none" w:color="auto" w:sz="0" w:space="0"/>
            </w:pBdr>
          </w:pPr>
        </w:p>
      </w:tc>
    </w:tr>
  </w:tbl>
  <w:p>
    <w:r>
      <w:rPr>
        <w:sz w:val="18"/>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5274310" cy="3313430"/>
          <wp:effectExtent l="0" t="0" r="0" b="0"/>
          <wp:wrapNone/>
          <wp:docPr id="10" name="WordPictureWatermark6422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4225" descr="水印"/>
                  <pic:cNvPicPr>
                    <a:picLocks noChangeAspect="1"/>
                  </pic:cNvPicPr>
                </pic:nvPicPr>
                <pic:blipFill>
                  <a:blip r:embed="rId2"/>
                  <a:stretch>
                    <a:fillRect/>
                  </a:stretch>
                </pic:blipFill>
                <pic:spPr>
                  <a:xfrm>
                    <a:off x="0" y="0"/>
                    <a:ext cx="5274310" cy="331343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037"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7"/>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9037" w:type="dxa"/>
          <w:tcBorders>
            <w:tl2br w:val="nil"/>
            <w:tr2bl w:val="nil"/>
          </w:tcBorders>
          <w:vAlign w:val="center"/>
        </w:tcPr>
        <w:p>
          <w:pPr>
            <w:pStyle w:val="7"/>
            <w:pBdr>
              <w:bottom w:val="none" w:color="auto" w:sz="0" w:space="0"/>
            </w:pBdr>
            <w:jc w:val="both"/>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drawing>
              <wp:anchor distT="0" distB="0" distL="0" distR="0" simplePos="0" relativeHeight="251666432"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7"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pPr>
            <w:pBdr>
              <w:bottom w:val="none" w:color="auto" w:sz="0" w:space="0"/>
            </w:pBdr>
          </w:pPr>
        </w:p>
      </w:tc>
    </w:tr>
  </w:tbl>
  <w:p>
    <w:r>
      <w:rPr>
        <w:sz w:val="18"/>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5274310" cy="3313430"/>
          <wp:effectExtent l="0" t="0" r="0" b="0"/>
          <wp:wrapNone/>
          <wp:docPr id="12" name="WordPictureWatermark6422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4225" descr="水印"/>
                  <pic:cNvPicPr>
                    <a:picLocks noChangeAspect="1"/>
                  </pic:cNvPicPr>
                </pic:nvPicPr>
                <pic:blipFill>
                  <a:blip r:embed="rId2"/>
                  <a:stretch>
                    <a:fillRect/>
                  </a:stretch>
                </pic:blipFill>
                <pic:spPr>
                  <a:xfrm>
                    <a:off x="0" y="0"/>
                    <a:ext cx="5274310" cy="331343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466" w:tblpY="185"/>
      <w:tblOverlap w:val="never"/>
      <w:tblW w:w="9037"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7"/>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9037" w:type="dxa"/>
          <w:tcBorders>
            <w:tl2br w:val="nil"/>
            <w:tr2bl w:val="nil"/>
          </w:tcBorders>
          <w:vAlign w:val="center"/>
        </w:tcPr>
        <w:p>
          <w:pPr>
            <w:pStyle w:val="7"/>
            <w:pBdr>
              <w:bottom w:val="none" w:color="auto" w:sz="0" w:space="0"/>
            </w:pBdr>
            <w:jc w:val="both"/>
          </w:pPr>
          <w:r>
            <w:drawing>
              <wp:anchor distT="0" distB="0" distL="0" distR="0" simplePos="0" relativeHeight="25166950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1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pPr>
            <w:pBdr>
              <w:bottom w:val="none" w:color="auto" w:sz="0" w:space="0"/>
            </w:pBdr>
          </w:pPr>
        </w:p>
      </w:tc>
    </w:tr>
  </w:tbl>
  <w:p>
    <w:pPr>
      <w:pStyle w:val="7"/>
      <w:pBdr>
        <w:bottom w:val="none" w:color="auto" w:sz="0" w:space="0"/>
      </w:pBdr>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037"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7"/>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9037" w:type="dxa"/>
          <w:tcBorders>
            <w:tl2br w:val="nil"/>
            <w:tr2bl w:val="nil"/>
          </w:tcBorders>
          <w:vAlign w:val="center"/>
        </w:tcPr>
        <w:p>
          <w:pPr>
            <w:pStyle w:val="7"/>
            <w:pBdr>
              <w:bottom w:val="none" w:color="auto" w:sz="0" w:space="0"/>
            </w:pBdr>
            <w:jc w:val="both"/>
          </w:pPr>
          <w:r>
            <w:drawing>
              <wp:anchor distT="0" distB="0" distL="0" distR="0" simplePos="0" relativeHeight="25167052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15"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pPr>
            <w:pBdr>
              <w:bottom w:val="none" w:color="auto" w:sz="0" w:space="0"/>
            </w:pBdr>
          </w:pPr>
        </w:p>
      </w:tc>
    </w:tr>
  </w:tbl>
  <w:p>
    <w:r>
      <w:rPr>
        <w:sz w:val="18"/>
      </w:rPr>
      <w:drawing>
        <wp:anchor distT="0" distB="0" distL="114300" distR="114300" simplePos="0" relativeHeight="251671552" behindDoc="1" locked="0" layoutInCell="1" allowOverlap="1">
          <wp:simplePos x="0" y="0"/>
          <wp:positionH relativeFrom="margin">
            <wp:align>center</wp:align>
          </wp:positionH>
          <wp:positionV relativeFrom="margin">
            <wp:align>center</wp:align>
          </wp:positionV>
          <wp:extent cx="5274310" cy="3313430"/>
          <wp:effectExtent l="0" t="0" r="0" b="0"/>
          <wp:wrapNone/>
          <wp:docPr id="16" name="WordPictureWatermark6422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64225" descr="水印"/>
                  <pic:cNvPicPr>
                    <a:picLocks noChangeAspect="1"/>
                  </pic:cNvPicPr>
                </pic:nvPicPr>
                <pic:blipFill>
                  <a:blip r:embed="rId2"/>
                  <a:stretch>
                    <a:fillRect/>
                  </a:stretch>
                </pic:blipFill>
                <pic:spPr>
                  <a:xfrm>
                    <a:off x="0" y="0"/>
                    <a:ext cx="5274310" cy="3313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BE82B9E"/>
    <w:multiLevelType w:val="singleLevel"/>
    <w:tmpl w:val="5BE82B9E"/>
    <w:lvl w:ilvl="0" w:tentative="0">
      <w:start w:val="1"/>
      <w:numFmt w:val="decimal"/>
      <w:suff w:val="nothing"/>
      <w:lvlText w:val="%1）"/>
      <w:lvlJc w:val="left"/>
    </w:lvl>
  </w:abstractNum>
  <w:abstractNum w:abstractNumId="5">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b86ff8dd-3873-428f-97ef-b3c92e6e3c4b"/>
  </w:docVars>
  <w:rsids>
    <w:rsidRoot w:val="007A6EDA"/>
    <w:rsid w:val="00044602"/>
    <w:rsid w:val="000813AC"/>
    <w:rsid w:val="000843E4"/>
    <w:rsid w:val="00091D8F"/>
    <w:rsid w:val="000F081B"/>
    <w:rsid w:val="0018025A"/>
    <w:rsid w:val="001A62E2"/>
    <w:rsid w:val="001C7BB5"/>
    <w:rsid w:val="001D24FB"/>
    <w:rsid w:val="001E3801"/>
    <w:rsid w:val="00221B55"/>
    <w:rsid w:val="00240511"/>
    <w:rsid w:val="00254C0B"/>
    <w:rsid w:val="00315F19"/>
    <w:rsid w:val="00353EDE"/>
    <w:rsid w:val="003D5191"/>
    <w:rsid w:val="003F010E"/>
    <w:rsid w:val="004706B5"/>
    <w:rsid w:val="005B11A1"/>
    <w:rsid w:val="005D5339"/>
    <w:rsid w:val="007A6EDA"/>
    <w:rsid w:val="008E6599"/>
    <w:rsid w:val="009648F4"/>
    <w:rsid w:val="009B310F"/>
    <w:rsid w:val="009F5BB3"/>
    <w:rsid w:val="009F7FC1"/>
    <w:rsid w:val="00A275FB"/>
    <w:rsid w:val="00AA2667"/>
    <w:rsid w:val="00AB258F"/>
    <w:rsid w:val="00AD5E9E"/>
    <w:rsid w:val="00B258A2"/>
    <w:rsid w:val="00BC1643"/>
    <w:rsid w:val="00D20F8E"/>
    <w:rsid w:val="00D22FFA"/>
    <w:rsid w:val="00E25207"/>
    <w:rsid w:val="00E8061B"/>
    <w:rsid w:val="00EB77CA"/>
    <w:rsid w:val="00F3244F"/>
    <w:rsid w:val="00FA2F03"/>
    <w:rsid w:val="066E2140"/>
    <w:rsid w:val="078C29F9"/>
    <w:rsid w:val="0E9030E8"/>
    <w:rsid w:val="0F607CD2"/>
    <w:rsid w:val="0F72688F"/>
    <w:rsid w:val="1A832277"/>
    <w:rsid w:val="1D522E08"/>
    <w:rsid w:val="1F1E48D5"/>
    <w:rsid w:val="20F92205"/>
    <w:rsid w:val="22A00528"/>
    <w:rsid w:val="243B5AD5"/>
    <w:rsid w:val="25E81219"/>
    <w:rsid w:val="30DB68F7"/>
    <w:rsid w:val="31026441"/>
    <w:rsid w:val="34DB2B53"/>
    <w:rsid w:val="39AF1CD9"/>
    <w:rsid w:val="44341E65"/>
    <w:rsid w:val="4FB7038A"/>
    <w:rsid w:val="5D1578A9"/>
    <w:rsid w:val="61095CDB"/>
    <w:rsid w:val="6444575A"/>
    <w:rsid w:val="66CB7A64"/>
    <w:rsid w:val="66D82934"/>
    <w:rsid w:val="68233BF0"/>
    <w:rsid w:val="6CC1730C"/>
    <w:rsid w:val="70F155EF"/>
    <w:rsid w:val="71857012"/>
    <w:rsid w:val="76C447BE"/>
    <w:rsid w:val="778F11E5"/>
    <w:rsid w:val="78331F59"/>
    <w:rsid w:val="79B7088B"/>
    <w:rsid w:val="7EB334E1"/>
    <w:rsid w:val="7FF032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5"/>
    <w:basedOn w:val="1"/>
    <w:next w:val="1"/>
    <w:qFormat/>
    <w:uiPriority w:val="0"/>
    <w:pPr>
      <w:keepNext/>
      <w:jc w:val="center"/>
      <w:outlineLvl w:val="4"/>
    </w:pPr>
    <w:rPr>
      <w:rFonts w:ascii="黑体" w:eastAsia="黑体"/>
      <w:sz w:val="72"/>
      <w:szCs w:val="21"/>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2">
    <w:name w:val="Table Grid"/>
    <w:basedOn w:val="11"/>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批注框文本 Char"/>
    <w:basedOn w:val="13"/>
    <w:link w:val="5"/>
    <w:qFormat/>
    <w:uiPriority w:val="0"/>
    <w:rPr>
      <w:kern w:val="2"/>
      <w:sz w:val="18"/>
      <w:szCs w:val="18"/>
    </w:rPr>
  </w:style>
  <w:style w:type="paragraph" w:customStyle="1" w:styleId="17">
    <w:name w:val="列出段落1"/>
    <w:basedOn w:val="1"/>
    <w:qFormat/>
    <w:uiPriority w:val="34"/>
    <w:pPr>
      <w:ind w:firstLine="420" w:firstLineChars="200"/>
    </w:pPr>
  </w:style>
  <w:style w:type="paragraph" w:customStyle="1" w:styleId="18">
    <w:name w:val="p0"/>
    <w:basedOn w:val="1"/>
    <w:qFormat/>
    <w:uiPriority w:val="99"/>
    <w:pPr>
      <w:widowControl/>
    </w:pPr>
    <w:rPr>
      <w:rFonts w:ascii="Times New Roman" w:hAnsi="Times New Roman"/>
      <w:kern w:val="0"/>
      <w:szCs w:val="21"/>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emf"/><Relationship Id="rId21" Type="http://schemas.openxmlformats.org/officeDocument/2006/relationships/image" Target="media/image3.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DCP\Desktop\&#36890;&#29992;&#31867;&#25991;&#20214;\&#31649;&#29702;&#24615;&#20316;&#19994;&#25991;&#20214;\ZY-ZH-01&#25991;&#20214;&#35760;&#24405;&#32534;&#20889;&#27169;&#29256;&#21450;&#20351;&#29992;&#35828;&#26126;\&#38468;&#20214;1%20%20&#20844;&#24320;&#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附件1  公开文件模版</Template>
  <Company>fy</Company>
  <Pages>12</Pages>
  <Words>5698</Words>
  <Characters>6039</Characters>
  <Lines>5</Lines>
  <Paragraphs>1</Paragraphs>
  <TotalTime>1</TotalTime>
  <ScaleCrop>false</ScaleCrop>
  <LinksUpToDate>false</LinksUpToDate>
  <CharactersWithSpaces>6119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2023-04-07T08:32:00Z</dcterms:created>
  <dc:creator>hh</dc:creator>
  <cp:lastModifiedBy>吕丹石</cp:lastModifiedBy>
  <cp:lastPrinted>2023-04-07T05:36:00Z</cp:lastPrinted>
  <dcterms:modified xsi:type="dcterms:W3CDTF">2024-05-27T08:48:35Z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A9ABA237B6AE49618861A00ADFF00D66_13</vt:lpwstr>
  </property>
</Properties>
</file>