
<file path=[Content_Types].xml><?xml version="1.0" encoding="utf-8"?>
<Types xmlns="http://schemas.openxmlformats.org/package/2006/content-types">
  <Default Extension="png" ContentType="image/png"/>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rPr>
      </w:pPr>
    </w:p>
    <w:p>
      <w:pPr>
        <w:rPr>
          <w:vanish/>
        </w:rPr>
      </w:pPr>
    </w:p>
    <w:p>
      <w:pPr>
        <w:rPr>
          <w:vanish/>
        </w:rPr>
      </w:pPr>
    </w:p>
    <w:tbl>
      <w:tblPr>
        <w:tblStyle w:val="16"/>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6" w:hRule="atLeast"/>
        </w:trPr>
        <w:tc>
          <w:tcPr>
            <w:tcW w:w="8133" w:type="dxa"/>
            <w:tcBorders>
              <w:top w:val="nil"/>
              <w:left w:val="nil"/>
              <w:bottom w:val="nil"/>
              <w:right w:val="nil"/>
            </w:tcBorders>
            <w:noWrap w:val="0"/>
            <w:vAlign w:val="center"/>
          </w:tcPr>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电动汽车非车载充电机认证规则</w:t>
            </w:r>
          </w:p>
          <w:p>
            <w:pPr>
              <w:pStyle w:val="13"/>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Certification Rules for Electric Vehicle Off- board Charger</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lang w:val="en-US" w:eastAsia="zh-CN"/>
              </w:rPr>
            </w:pPr>
            <w:r>
              <w:rPr>
                <w:rFonts w:hint="default" w:ascii="隶书" w:hAnsi="思源黑体 CN Medium" w:eastAsia="隶书" w:cs="思源黑体 CN Medium"/>
                <w:color w:val="002071"/>
                <w:kern w:val="2"/>
                <w:sz w:val="30"/>
                <w:szCs w:val="30"/>
              </w:rPr>
              <w:t>CQM12-3829-03-20</w:t>
            </w:r>
            <w:r>
              <w:rPr>
                <w:rFonts w:hint="eastAsia" w:ascii="隶书" w:hAnsi="思源黑体 CN Medium" w:eastAsia="隶书" w:cs="思源黑体 CN Medium"/>
                <w:color w:val="002071"/>
                <w:kern w:val="2"/>
                <w:sz w:val="30"/>
                <w:szCs w:val="30"/>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highlight w:val="none"/>
                <w:lang w:val="en-US" w:eastAsia="zh-CN" w:bidi="ar"/>
              </w:rPr>
              <w:t>20</w:t>
            </w:r>
            <w:r>
              <w:rPr>
                <w:rFonts w:hint="default" w:ascii="隶书" w:hAnsi="隶书" w:eastAsia="隶书" w:cs="隶书"/>
                <w:color w:val="002071"/>
                <w:kern w:val="2"/>
                <w:sz w:val="28"/>
                <w:szCs w:val="28"/>
                <w:highlight w:val="none"/>
                <w:lang w:val="en-US" w:eastAsia="zh-CN" w:bidi="ar"/>
              </w:rPr>
              <w:t>1</w:t>
            </w:r>
            <w:r>
              <w:rPr>
                <w:rFonts w:hint="eastAsia" w:ascii="隶书" w:hAnsi="隶书" w:eastAsia="隶书" w:cs="隶书"/>
                <w:color w:val="002071"/>
                <w:kern w:val="2"/>
                <w:sz w:val="28"/>
                <w:szCs w:val="28"/>
                <w:highlight w:val="none"/>
                <w:lang w:val="en-US" w:eastAsia="zh-CN" w:bidi="ar"/>
              </w:rPr>
              <w:t>7</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11</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25</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-1115695</wp:posOffset>
            </wp:positionH>
            <wp:positionV relativeFrom="margin">
              <wp:posOffset>-935990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w:t>
      </w:r>
      <w:r>
        <w:rPr>
          <w:rFonts w:hint="eastAsia" w:ascii="Times New Roman"/>
          <w:sz w:val="24"/>
          <w:szCs w:val="24"/>
        </w:rPr>
        <w:t>17</w:t>
      </w:r>
      <w:r>
        <w:rPr>
          <w:rFonts w:ascii="Times New Roman"/>
          <w:sz w:val="24"/>
          <w:szCs w:val="24"/>
        </w:rPr>
        <w:t>年</w:t>
      </w:r>
      <w:r>
        <w:rPr>
          <w:rFonts w:hint="eastAsia" w:ascii="Times New Roman"/>
          <w:sz w:val="24"/>
          <w:szCs w:val="24"/>
        </w:rPr>
        <w:t>11</w:t>
      </w:r>
      <w:r>
        <w:rPr>
          <w:rFonts w:ascii="Times New Roman"/>
          <w:sz w:val="24"/>
          <w:szCs w:val="24"/>
        </w:rPr>
        <w:t>月</w:t>
      </w:r>
      <w:r>
        <w:rPr>
          <w:rFonts w:hint="eastAsia" w:ascii="Times New Roman"/>
          <w:sz w:val="24"/>
          <w:szCs w:val="24"/>
        </w:rPr>
        <w:t>25</w:t>
      </w:r>
      <w:r>
        <w:rPr>
          <w:rFonts w:ascii="Times New Roman"/>
          <w:sz w:val="24"/>
          <w:szCs w:val="24"/>
        </w:rPr>
        <w:t>日。</w:t>
      </w:r>
    </w:p>
    <w:p>
      <w:pPr>
        <w:spacing w:line="288" w:lineRule="auto"/>
        <w:ind w:firstLine="480" w:firstLineChars="200"/>
        <w:rPr>
          <w:rFonts w:ascii="Times New Roman"/>
          <w:sz w:val="24"/>
          <w:szCs w:val="24"/>
        </w:rPr>
      </w:pP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2022年8月25日第1次修订，修订的内容为：</w:t>
      </w:r>
    </w:p>
    <w:p>
      <w:pPr>
        <w:numPr>
          <w:ilvl w:val="0"/>
          <w:numId w:val="1"/>
        </w:numPr>
        <w:ind w:firstLine="480" w:firstLineChars="200"/>
        <w:rPr>
          <w:rFonts w:hint="eastAsia" w:ascii="Times New Roman"/>
          <w:sz w:val="24"/>
          <w:szCs w:val="24"/>
          <w:highlight w:val="none"/>
        </w:rPr>
      </w:pPr>
      <w:r>
        <w:rPr>
          <w:rFonts w:hint="eastAsia" w:ascii="Times New Roman"/>
          <w:sz w:val="24"/>
          <w:szCs w:val="24"/>
          <w:highlight w:val="none"/>
        </w:rPr>
        <w:t>文本格式按现行</w:t>
      </w:r>
      <w:r>
        <w:rPr>
          <w:rFonts w:ascii="宋体" w:hAnsi="宋体" w:cs="宋体"/>
          <w:sz w:val="24"/>
          <w:szCs w:val="24"/>
          <w:highlight w:val="none"/>
        </w:rPr>
        <w:t>规则模板调整</w:t>
      </w:r>
    </w:p>
    <w:p>
      <w:pPr>
        <w:numPr>
          <w:ilvl w:val="0"/>
          <w:numId w:val="1"/>
        </w:numPr>
        <w:ind w:firstLine="480" w:firstLineChars="200"/>
        <w:rPr>
          <w:rFonts w:hint="eastAsia" w:ascii="Times New Roman"/>
          <w:sz w:val="24"/>
          <w:szCs w:val="24"/>
          <w:highlight w:val="none"/>
        </w:rPr>
      </w:pPr>
      <w:r>
        <w:rPr>
          <w:rFonts w:hint="eastAsia" w:ascii="Times New Roman"/>
          <w:sz w:val="24"/>
          <w:szCs w:val="24"/>
          <w:highlight w:val="none"/>
        </w:rPr>
        <w:t>认证依据标准由NB/T33001-2018 代替标准NB/T33001-2010；</w:t>
      </w:r>
    </w:p>
    <w:p>
      <w:pPr>
        <w:numPr>
          <w:ilvl w:val="0"/>
          <w:numId w:val="1"/>
        </w:numPr>
        <w:ind w:firstLine="480" w:firstLineChars="200"/>
        <w:rPr>
          <w:rFonts w:hint="eastAsia" w:ascii="Times New Roman"/>
          <w:sz w:val="24"/>
          <w:szCs w:val="24"/>
          <w:highlight w:val="none"/>
        </w:rPr>
      </w:pPr>
      <w:r>
        <w:rPr>
          <w:rFonts w:hint="eastAsia" w:ascii="Times New Roman"/>
          <w:sz w:val="24"/>
          <w:szCs w:val="24"/>
          <w:highlight w:val="none"/>
        </w:rPr>
        <w:t>认证依据标准由NB/T33008.1-2018 代替标准NB/T33008.1-2013；</w:t>
      </w:r>
    </w:p>
    <w:p>
      <w:pPr>
        <w:numPr>
          <w:ilvl w:val="0"/>
          <w:numId w:val="1"/>
        </w:numPr>
        <w:ind w:firstLine="480" w:firstLineChars="200"/>
        <w:rPr>
          <w:rFonts w:hint="eastAsia" w:ascii="Times New Roman"/>
          <w:sz w:val="24"/>
          <w:szCs w:val="24"/>
          <w:highlight w:val="none"/>
        </w:rPr>
      </w:pPr>
      <w:r>
        <w:rPr>
          <w:rFonts w:hint="eastAsia" w:ascii="Times New Roman"/>
          <w:sz w:val="24"/>
          <w:szCs w:val="24"/>
          <w:highlight w:val="none"/>
        </w:rPr>
        <w:t>完善增补认证依据标准GB/T18487.2-2017；GB/T 34657.1-2017；GB/T34658-2017；</w:t>
      </w:r>
    </w:p>
    <w:p>
      <w:pPr>
        <w:numPr>
          <w:ilvl w:val="0"/>
          <w:numId w:val="1"/>
        </w:numPr>
        <w:ind w:firstLine="480" w:firstLineChars="200"/>
        <w:rPr>
          <w:rFonts w:hint="eastAsia" w:ascii="Times New Roman"/>
          <w:sz w:val="24"/>
          <w:szCs w:val="24"/>
          <w:highlight w:val="none"/>
        </w:rPr>
      </w:pPr>
      <w:r>
        <w:rPr>
          <w:rFonts w:hint="eastAsia" w:ascii="Times New Roman"/>
          <w:sz w:val="24"/>
          <w:szCs w:val="24"/>
          <w:highlight w:val="none"/>
        </w:rPr>
        <w:t>完善增补采信试验报告的具体要求</w:t>
      </w:r>
      <w:r>
        <w:rPr>
          <w:rFonts w:hint="eastAsia" w:ascii="Times New Roman"/>
          <w:sz w:val="24"/>
          <w:szCs w:val="24"/>
          <w:highlight w:val="none"/>
          <w:lang w:eastAsia="zh-CN"/>
        </w:rPr>
        <w:t>。</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2</w:t>
      </w:r>
      <w:r>
        <w:rPr>
          <w:rFonts w:hint="eastAsia" w:ascii="Times New Roman"/>
          <w:sz w:val="24"/>
          <w:szCs w:val="24"/>
          <w:highlight w:val="yellow"/>
        </w:rPr>
        <w:t>次修订，</w:t>
      </w:r>
      <w:r>
        <w:rPr>
          <w:rFonts w:hint="eastAsia"/>
          <w:sz w:val="24"/>
          <w:szCs w:val="24"/>
          <w:highlight w:val="yellow"/>
          <w:lang w:val="en-US" w:eastAsia="zh-CN"/>
        </w:rPr>
        <w:t>替代CQM12-3829-03-2017，</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18487.1-2023电动汽车传导充电系统 第1部分:通用要求</w:t>
      </w:r>
      <w:r>
        <w:rPr>
          <w:rFonts w:hint="eastAsia"/>
          <w:sz w:val="24"/>
          <w:szCs w:val="24"/>
          <w:highlight w:val="yellow"/>
          <w:lang w:val="en-US" w:eastAsia="zh-CN"/>
        </w:rPr>
        <w:t>》替代《GB/T 18487.1-2015电动汽车传导充电系统 第1部分:通用要求》;</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27930-2023非车载传导式充电机与电动汽车之间的数字通信协议》替代《</w:t>
      </w:r>
      <w:r>
        <w:rPr>
          <w:rFonts w:hint="eastAsia"/>
          <w:sz w:val="24"/>
          <w:szCs w:val="24"/>
          <w:highlight w:val="yellow"/>
          <w:lang w:val="en-US" w:eastAsia="zh-CN"/>
        </w:rPr>
        <w:fldChar w:fldCharType="begin"/>
      </w:r>
      <w:r>
        <w:rPr>
          <w:rFonts w:hint="eastAsia"/>
          <w:sz w:val="24"/>
          <w:szCs w:val="24"/>
          <w:highlight w:val="yellow"/>
          <w:lang w:val="en-US" w:eastAsia="zh-CN"/>
        </w:rPr>
        <w:instrText xml:space="preserve"> HYPERLINK "javascript:void(0)" </w:instrText>
      </w:r>
      <w:r>
        <w:rPr>
          <w:rFonts w:hint="eastAsia"/>
          <w:sz w:val="24"/>
          <w:szCs w:val="24"/>
          <w:highlight w:val="yellow"/>
          <w:lang w:val="en-US" w:eastAsia="zh-CN"/>
        </w:rPr>
        <w:fldChar w:fldCharType="separate"/>
      </w:r>
      <w:r>
        <w:rPr>
          <w:rFonts w:hint="eastAsia"/>
          <w:sz w:val="24"/>
          <w:szCs w:val="24"/>
          <w:highlight w:val="yellow"/>
          <w:lang w:val="en-US" w:eastAsia="zh-CN"/>
        </w:rPr>
        <w:t>GB/T 27930-2015</w:t>
      </w:r>
      <w:r>
        <w:rPr>
          <w:rFonts w:hint="eastAsia"/>
          <w:sz w:val="24"/>
          <w:szCs w:val="24"/>
          <w:highlight w:val="yellow"/>
          <w:lang w:val="en-US" w:eastAsia="zh-CN"/>
        </w:rPr>
        <w:fldChar w:fldCharType="end"/>
      </w:r>
      <w:r>
        <w:rPr>
          <w:rFonts w:hint="eastAsia"/>
          <w:sz w:val="24"/>
          <w:szCs w:val="24"/>
          <w:highlight w:val="yellow"/>
          <w:lang w:val="en-US" w:eastAsia="zh-CN"/>
        </w:rPr>
        <w:t>电动汽车非车载传导式充电机与电池管理系统之间的通信协议》。</w:t>
      </w:r>
    </w:p>
    <w:p>
      <w:pPr>
        <w:widowControl w:val="0"/>
        <w:numPr>
          <w:ilvl w:val="0"/>
          <w:numId w:val="0"/>
        </w:numPr>
        <w:jc w:val="both"/>
        <w:rPr>
          <w:rFonts w:hint="eastAsia" w:ascii="Times New Roman"/>
          <w:sz w:val="24"/>
          <w:szCs w:val="24"/>
          <w:highlight w:val="none"/>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hint="eastAsia" w:ascii="Times New Roman" w:eastAsia="宋体"/>
          <w:color w:val="000000"/>
          <w:sz w:val="24"/>
          <w:szCs w:val="24"/>
          <w:lang w:eastAsia="zh-CN"/>
        </w:rPr>
      </w:pPr>
      <w:r>
        <w:rPr>
          <w:rFonts w:ascii="Times New Roman"/>
          <w:sz w:val="24"/>
          <w:szCs w:val="24"/>
        </w:rPr>
        <w:t>参与起草单位：</w:t>
      </w:r>
      <w:r>
        <w:rPr>
          <w:rFonts w:hint="eastAsia" w:ascii="Times New Roman"/>
          <w:lang w:val="en-US" w:eastAsia="zh-CN"/>
        </w:rPr>
        <w:t>/</w:t>
      </w:r>
    </w:p>
    <w:p>
      <w:pPr>
        <w:spacing w:line="288" w:lineRule="auto"/>
        <w:ind w:firstLine="480" w:firstLineChars="200"/>
        <w:rPr>
          <w:rFonts w:hint="eastAsia" w:ascii="Times New Roman" w:eastAsia="宋体"/>
          <w:sz w:val="24"/>
          <w:szCs w:val="24"/>
          <w:lang w:val="en-US" w:eastAsia="zh-CN"/>
        </w:rPr>
      </w:pPr>
      <w:r>
        <w:rPr>
          <w:rFonts w:hint="eastAsia" w:ascii="Times New Roman"/>
          <w:sz w:val="24"/>
          <w:szCs w:val="24"/>
        </w:rPr>
        <w:t>主要起草人：</w:t>
      </w:r>
      <w:r>
        <w:rPr>
          <w:rFonts w:hint="eastAsia" w:ascii="Times New Roman"/>
          <w:sz w:val="24"/>
          <w:szCs w:val="24"/>
          <w:lang w:val="en-US" w:eastAsia="zh-CN"/>
        </w:rPr>
        <w:t>/</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widowControl/>
        <w:jc w:val="left"/>
        <w:rPr>
          <w:rFonts w:ascii="Times New Roman" w:hAnsi="Times New Roman"/>
          <w:sz w:val="24"/>
          <w:szCs w:val="24"/>
        </w:rPr>
      </w:pPr>
      <w:r>
        <w:rPr>
          <w:rFonts w:ascii="Times New Roman" w:hAnsi="Times New Roman"/>
          <w:sz w:val="24"/>
          <w:szCs w:val="24"/>
        </w:rPr>
        <w:br w:type="page"/>
      </w:r>
    </w:p>
    <w:p>
      <w:pPr>
        <w:jc w:val="center"/>
        <w:rPr>
          <w:b/>
          <w:bCs/>
          <w:szCs w:val="21"/>
        </w:rPr>
      </w:pPr>
      <w:r>
        <w:rPr>
          <w:rFonts w:ascii="宋体" w:hAnsi="宋体"/>
          <w:b/>
          <w:bCs/>
          <w:szCs w:val="21"/>
        </w:rPr>
        <w:t>目录</w:t>
      </w:r>
    </w:p>
    <w:p>
      <w:pPr>
        <w:pStyle w:val="38"/>
        <w:tabs>
          <w:tab w:val="right" w:leader="dot" w:pos="8306"/>
        </w:tabs>
        <w:rPr>
          <w:b/>
          <w:sz w:val="21"/>
          <w:szCs w:val="21"/>
        </w:rPr>
      </w:pPr>
      <w:r>
        <w:rPr>
          <w:sz w:val="21"/>
          <w:szCs w:val="21"/>
        </w:rPr>
        <w:fldChar w:fldCharType="begin"/>
      </w:r>
      <w:r>
        <w:rPr>
          <w:sz w:val="21"/>
          <w:szCs w:val="21"/>
        </w:rPr>
        <w:instrText xml:space="preserve">TOC \o "1-2" \h \u </w:instrText>
      </w:r>
      <w:r>
        <w:rPr>
          <w:sz w:val="21"/>
          <w:szCs w:val="21"/>
        </w:rPr>
        <w:fldChar w:fldCharType="separate"/>
      </w:r>
      <w:r>
        <w:rPr>
          <w:b/>
          <w:sz w:val="21"/>
          <w:szCs w:val="21"/>
        </w:rPr>
        <w:fldChar w:fldCharType="begin"/>
      </w:r>
      <w:r>
        <w:rPr>
          <w:b/>
          <w:sz w:val="21"/>
          <w:szCs w:val="21"/>
        </w:rPr>
        <w:instrText xml:space="preserve"> HYPERLINK \l _Toc7364 </w:instrText>
      </w:r>
      <w:r>
        <w:rPr>
          <w:b/>
          <w:sz w:val="21"/>
          <w:szCs w:val="21"/>
        </w:rPr>
        <w:fldChar w:fldCharType="separate"/>
      </w:r>
      <w:r>
        <w:rPr>
          <w:rFonts w:hAnsi="黑体" w:eastAsia="黑体"/>
          <w:b/>
          <w:sz w:val="21"/>
          <w:szCs w:val="21"/>
        </w:rPr>
        <w:t>1. 适用范围</w:t>
      </w:r>
      <w:r>
        <w:rPr>
          <w:b/>
          <w:sz w:val="21"/>
          <w:szCs w:val="21"/>
        </w:rPr>
        <w:tab/>
      </w:r>
      <w:r>
        <w:rPr>
          <w:b/>
          <w:sz w:val="21"/>
          <w:szCs w:val="21"/>
        </w:rPr>
        <w:fldChar w:fldCharType="begin"/>
      </w:r>
      <w:r>
        <w:rPr>
          <w:b/>
          <w:sz w:val="21"/>
          <w:szCs w:val="21"/>
        </w:rPr>
        <w:instrText xml:space="preserve"> PAGEREF _Toc7364 \h </w:instrText>
      </w:r>
      <w:r>
        <w:rPr>
          <w:b/>
          <w:sz w:val="21"/>
          <w:szCs w:val="21"/>
        </w:rPr>
        <w:fldChar w:fldCharType="separate"/>
      </w:r>
      <w:r>
        <w:rPr>
          <w:b/>
          <w:sz w:val="21"/>
          <w:szCs w:val="21"/>
        </w:rPr>
        <w:t>1</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_Toc30280 </w:instrText>
      </w:r>
      <w:r>
        <w:rPr>
          <w:b/>
          <w:sz w:val="21"/>
          <w:szCs w:val="21"/>
        </w:rPr>
        <w:fldChar w:fldCharType="separate"/>
      </w:r>
      <w:r>
        <w:rPr>
          <w:rFonts w:hAnsi="黑体" w:eastAsia="黑体"/>
          <w:b/>
          <w:sz w:val="21"/>
          <w:szCs w:val="21"/>
        </w:rPr>
        <w:t>2. 认证依据标准</w:t>
      </w:r>
      <w:r>
        <w:rPr>
          <w:b/>
          <w:sz w:val="21"/>
          <w:szCs w:val="21"/>
        </w:rPr>
        <w:tab/>
      </w:r>
      <w:r>
        <w:rPr>
          <w:b/>
          <w:sz w:val="21"/>
          <w:szCs w:val="21"/>
        </w:rPr>
        <w:fldChar w:fldCharType="begin"/>
      </w:r>
      <w:r>
        <w:rPr>
          <w:b/>
          <w:sz w:val="21"/>
          <w:szCs w:val="21"/>
        </w:rPr>
        <w:instrText xml:space="preserve"> PAGEREF _Toc30280 \h </w:instrText>
      </w:r>
      <w:r>
        <w:rPr>
          <w:b/>
          <w:sz w:val="21"/>
          <w:szCs w:val="21"/>
        </w:rPr>
        <w:fldChar w:fldCharType="separate"/>
      </w:r>
      <w:r>
        <w:rPr>
          <w:b/>
          <w:sz w:val="21"/>
          <w:szCs w:val="21"/>
        </w:rPr>
        <w:t>1</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_Toc8404 </w:instrText>
      </w:r>
      <w:r>
        <w:rPr>
          <w:b/>
          <w:sz w:val="21"/>
          <w:szCs w:val="21"/>
        </w:rPr>
        <w:fldChar w:fldCharType="separate"/>
      </w:r>
      <w:r>
        <w:rPr>
          <w:rFonts w:hAnsi="黑体" w:eastAsia="黑体"/>
          <w:b/>
          <w:sz w:val="21"/>
          <w:szCs w:val="21"/>
        </w:rPr>
        <w:t xml:space="preserve">3. </w:t>
      </w:r>
      <w:r>
        <w:rPr>
          <w:rFonts w:hint="eastAsia" w:hAnsi="黑体" w:eastAsia="黑体"/>
          <w:b/>
          <w:sz w:val="21"/>
          <w:szCs w:val="21"/>
        </w:rPr>
        <w:t>认证</w:t>
      </w:r>
      <w:r>
        <w:rPr>
          <w:rFonts w:hAnsi="黑体" w:eastAsia="黑体"/>
          <w:b/>
          <w:sz w:val="21"/>
          <w:szCs w:val="21"/>
        </w:rPr>
        <w:t>模式</w:t>
      </w:r>
      <w:r>
        <w:rPr>
          <w:b/>
          <w:sz w:val="21"/>
          <w:szCs w:val="21"/>
        </w:rPr>
        <w:tab/>
      </w:r>
      <w:r>
        <w:rPr>
          <w:b/>
          <w:sz w:val="21"/>
          <w:szCs w:val="21"/>
        </w:rPr>
        <w:fldChar w:fldCharType="begin"/>
      </w:r>
      <w:r>
        <w:rPr>
          <w:b/>
          <w:sz w:val="21"/>
          <w:szCs w:val="21"/>
        </w:rPr>
        <w:instrText xml:space="preserve"> PAGEREF _Toc8404 \h </w:instrText>
      </w:r>
      <w:r>
        <w:rPr>
          <w:b/>
          <w:sz w:val="21"/>
          <w:szCs w:val="21"/>
        </w:rPr>
        <w:fldChar w:fldCharType="separate"/>
      </w:r>
      <w:r>
        <w:rPr>
          <w:b/>
          <w:sz w:val="21"/>
          <w:szCs w:val="21"/>
        </w:rPr>
        <w:t>1</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_Toc15511 </w:instrText>
      </w:r>
      <w:r>
        <w:rPr>
          <w:b/>
          <w:sz w:val="21"/>
          <w:szCs w:val="21"/>
        </w:rPr>
        <w:fldChar w:fldCharType="separate"/>
      </w:r>
      <w:r>
        <w:rPr>
          <w:rFonts w:hAnsi="黑体" w:eastAsia="黑体"/>
          <w:b/>
          <w:sz w:val="21"/>
          <w:szCs w:val="21"/>
        </w:rPr>
        <w:t xml:space="preserve">4. </w:t>
      </w:r>
      <w:r>
        <w:rPr>
          <w:rFonts w:hint="eastAsia" w:hAnsi="黑体" w:eastAsia="黑体"/>
          <w:b/>
          <w:sz w:val="21"/>
          <w:szCs w:val="21"/>
        </w:rPr>
        <w:t>认证</w:t>
      </w:r>
      <w:r>
        <w:rPr>
          <w:rFonts w:hAnsi="黑体" w:eastAsia="黑体"/>
          <w:b/>
          <w:sz w:val="21"/>
          <w:szCs w:val="21"/>
        </w:rPr>
        <w:t>单元划分</w:t>
      </w:r>
      <w:r>
        <w:rPr>
          <w:b/>
          <w:sz w:val="21"/>
          <w:szCs w:val="21"/>
        </w:rPr>
        <w:tab/>
      </w:r>
      <w:r>
        <w:rPr>
          <w:b/>
          <w:sz w:val="21"/>
          <w:szCs w:val="21"/>
        </w:rPr>
        <w:fldChar w:fldCharType="begin"/>
      </w:r>
      <w:r>
        <w:rPr>
          <w:b/>
          <w:sz w:val="21"/>
          <w:szCs w:val="21"/>
        </w:rPr>
        <w:instrText xml:space="preserve"> PAGEREF _Toc15511 \h </w:instrText>
      </w:r>
      <w:r>
        <w:rPr>
          <w:b/>
          <w:sz w:val="21"/>
          <w:szCs w:val="21"/>
        </w:rPr>
        <w:fldChar w:fldCharType="separate"/>
      </w:r>
      <w:r>
        <w:rPr>
          <w:b/>
          <w:sz w:val="21"/>
          <w:szCs w:val="21"/>
        </w:rPr>
        <w:t>1</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_Toc5385 </w:instrText>
      </w:r>
      <w:r>
        <w:rPr>
          <w:b/>
          <w:sz w:val="21"/>
          <w:szCs w:val="21"/>
        </w:rPr>
        <w:fldChar w:fldCharType="separate"/>
      </w:r>
      <w:r>
        <w:rPr>
          <w:rFonts w:hAnsi="黑体" w:eastAsia="黑体"/>
          <w:b/>
          <w:sz w:val="21"/>
          <w:szCs w:val="21"/>
        </w:rPr>
        <w:t xml:space="preserve">5. </w:t>
      </w:r>
      <w:r>
        <w:rPr>
          <w:rFonts w:hint="eastAsia" w:hAnsi="黑体" w:eastAsia="黑体"/>
          <w:b/>
          <w:sz w:val="21"/>
          <w:szCs w:val="21"/>
        </w:rPr>
        <w:t>认证</w:t>
      </w:r>
      <w:r>
        <w:rPr>
          <w:rFonts w:hAnsi="黑体" w:eastAsia="黑体"/>
          <w:b/>
          <w:sz w:val="21"/>
          <w:szCs w:val="21"/>
        </w:rPr>
        <w:t>申请</w:t>
      </w:r>
      <w:r>
        <w:rPr>
          <w:b/>
          <w:sz w:val="21"/>
          <w:szCs w:val="21"/>
        </w:rPr>
        <w:tab/>
      </w:r>
      <w:r>
        <w:rPr>
          <w:b/>
          <w:sz w:val="21"/>
          <w:szCs w:val="21"/>
        </w:rPr>
        <w:fldChar w:fldCharType="begin"/>
      </w:r>
      <w:r>
        <w:rPr>
          <w:b/>
          <w:sz w:val="21"/>
          <w:szCs w:val="21"/>
        </w:rPr>
        <w:instrText xml:space="preserve"> PAGEREF _Toc5385 \h </w:instrText>
      </w:r>
      <w:r>
        <w:rPr>
          <w:b/>
          <w:sz w:val="21"/>
          <w:szCs w:val="21"/>
        </w:rPr>
        <w:fldChar w:fldCharType="separate"/>
      </w:r>
      <w:r>
        <w:rPr>
          <w:b/>
          <w:sz w:val="21"/>
          <w:szCs w:val="21"/>
        </w:rPr>
        <w:t>2</w:t>
      </w:r>
      <w:r>
        <w:rPr>
          <w:b/>
          <w:sz w:val="21"/>
          <w:szCs w:val="21"/>
        </w:rPr>
        <w:fldChar w:fldCharType="end"/>
      </w:r>
      <w:r>
        <w:rPr>
          <w:b/>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_Toc20144 </w:instrText>
      </w:r>
      <w:r>
        <w:rPr>
          <w:sz w:val="21"/>
          <w:szCs w:val="21"/>
        </w:rPr>
        <w:fldChar w:fldCharType="separate"/>
      </w:r>
      <w:r>
        <w:rPr>
          <w:rFonts w:ascii="黑体" w:hAnsi="黑体" w:eastAsia="黑体"/>
          <w:sz w:val="21"/>
          <w:szCs w:val="21"/>
        </w:rPr>
        <w:t xml:space="preserve">5.1 </w:t>
      </w:r>
      <w:r>
        <w:rPr>
          <w:rFonts w:hAnsi="黑体" w:eastAsia="黑体"/>
          <w:sz w:val="21"/>
          <w:szCs w:val="21"/>
        </w:rPr>
        <w:t>认证申请的提出与受理</w:t>
      </w:r>
      <w:r>
        <w:rPr>
          <w:sz w:val="21"/>
          <w:szCs w:val="21"/>
        </w:rPr>
        <w:tab/>
      </w:r>
      <w:r>
        <w:rPr>
          <w:sz w:val="21"/>
          <w:szCs w:val="21"/>
        </w:rPr>
        <w:fldChar w:fldCharType="begin"/>
      </w:r>
      <w:r>
        <w:rPr>
          <w:sz w:val="21"/>
          <w:szCs w:val="21"/>
        </w:rPr>
        <w:instrText xml:space="preserve"> PAGEREF _Toc20144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_Toc17974 </w:instrText>
      </w:r>
      <w:r>
        <w:rPr>
          <w:sz w:val="21"/>
          <w:szCs w:val="21"/>
        </w:rPr>
        <w:fldChar w:fldCharType="separate"/>
      </w:r>
      <w:r>
        <w:rPr>
          <w:rFonts w:ascii="黑体" w:hAnsi="黑体" w:eastAsia="黑体"/>
          <w:sz w:val="21"/>
          <w:szCs w:val="21"/>
        </w:rPr>
        <w:t xml:space="preserve">5.2 </w:t>
      </w:r>
      <w:r>
        <w:rPr>
          <w:rFonts w:hint="eastAsia" w:hAnsi="黑体" w:eastAsia="黑体"/>
          <w:sz w:val="21"/>
          <w:szCs w:val="21"/>
        </w:rPr>
        <w:t>申请</w:t>
      </w:r>
      <w:r>
        <w:rPr>
          <w:rFonts w:hAnsi="黑体" w:eastAsia="黑体"/>
          <w:sz w:val="21"/>
          <w:szCs w:val="21"/>
        </w:rPr>
        <w:t>资料</w:t>
      </w:r>
      <w:r>
        <w:rPr>
          <w:sz w:val="21"/>
          <w:szCs w:val="21"/>
        </w:rPr>
        <w:tab/>
      </w:r>
      <w:r>
        <w:rPr>
          <w:sz w:val="21"/>
          <w:szCs w:val="21"/>
        </w:rPr>
        <w:fldChar w:fldCharType="begin"/>
      </w:r>
      <w:r>
        <w:rPr>
          <w:sz w:val="21"/>
          <w:szCs w:val="21"/>
        </w:rPr>
        <w:instrText xml:space="preserve"> PAGEREF _Toc17974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_Toc27109 </w:instrText>
      </w:r>
      <w:r>
        <w:rPr>
          <w:sz w:val="21"/>
          <w:szCs w:val="21"/>
        </w:rPr>
        <w:fldChar w:fldCharType="separate"/>
      </w:r>
      <w:r>
        <w:rPr>
          <w:rFonts w:ascii="黑体" w:hAnsi="黑体" w:eastAsia="黑体"/>
          <w:sz w:val="21"/>
          <w:szCs w:val="21"/>
        </w:rPr>
        <w:t xml:space="preserve">5.3 </w:t>
      </w:r>
      <w:r>
        <w:rPr>
          <w:rFonts w:hint="eastAsia" w:hAnsi="黑体" w:eastAsia="黑体"/>
          <w:sz w:val="21"/>
          <w:szCs w:val="21"/>
        </w:rPr>
        <w:t>实施</w:t>
      </w:r>
      <w:r>
        <w:rPr>
          <w:rFonts w:hAnsi="黑体" w:eastAsia="黑体"/>
          <w:sz w:val="21"/>
          <w:szCs w:val="21"/>
        </w:rPr>
        <w:t>安排</w:t>
      </w:r>
      <w:r>
        <w:rPr>
          <w:sz w:val="21"/>
          <w:szCs w:val="21"/>
        </w:rPr>
        <w:tab/>
      </w:r>
      <w:r>
        <w:rPr>
          <w:sz w:val="21"/>
          <w:szCs w:val="21"/>
        </w:rPr>
        <w:fldChar w:fldCharType="begin"/>
      </w:r>
      <w:r>
        <w:rPr>
          <w:sz w:val="21"/>
          <w:szCs w:val="21"/>
        </w:rPr>
        <w:instrText xml:space="preserve"> PAGEREF _Toc27109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_Toc14596 </w:instrText>
      </w:r>
      <w:r>
        <w:rPr>
          <w:b/>
          <w:sz w:val="21"/>
          <w:szCs w:val="21"/>
        </w:rPr>
        <w:fldChar w:fldCharType="separate"/>
      </w:r>
      <w:r>
        <w:rPr>
          <w:rFonts w:hAnsi="黑体" w:eastAsia="黑体"/>
          <w:b/>
          <w:sz w:val="21"/>
          <w:szCs w:val="21"/>
        </w:rPr>
        <w:t xml:space="preserve">6. </w:t>
      </w:r>
      <w:r>
        <w:rPr>
          <w:rFonts w:hint="eastAsia" w:hAnsi="黑体" w:eastAsia="黑体"/>
          <w:b/>
          <w:sz w:val="21"/>
          <w:szCs w:val="21"/>
        </w:rPr>
        <w:t>认证</w:t>
      </w:r>
      <w:r>
        <w:rPr>
          <w:rFonts w:hAnsi="黑体" w:eastAsia="黑体"/>
          <w:b/>
          <w:sz w:val="21"/>
          <w:szCs w:val="21"/>
        </w:rPr>
        <w:t>实施</w:t>
      </w:r>
      <w:r>
        <w:rPr>
          <w:b/>
          <w:sz w:val="21"/>
          <w:szCs w:val="21"/>
        </w:rPr>
        <w:tab/>
      </w:r>
      <w:r>
        <w:rPr>
          <w:b/>
          <w:sz w:val="21"/>
          <w:szCs w:val="21"/>
        </w:rPr>
        <w:fldChar w:fldCharType="begin"/>
      </w:r>
      <w:r>
        <w:rPr>
          <w:b/>
          <w:sz w:val="21"/>
          <w:szCs w:val="21"/>
        </w:rPr>
        <w:instrText xml:space="preserve"> PAGEREF _Toc14596 \h </w:instrText>
      </w:r>
      <w:r>
        <w:rPr>
          <w:b/>
          <w:sz w:val="21"/>
          <w:szCs w:val="21"/>
        </w:rPr>
        <w:fldChar w:fldCharType="separate"/>
      </w:r>
      <w:r>
        <w:rPr>
          <w:b/>
          <w:sz w:val="21"/>
          <w:szCs w:val="21"/>
        </w:rPr>
        <w:t>3</w:t>
      </w:r>
      <w:r>
        <w:rPr>
          <w:b/>
          <w:sz w:val="21"/>
          <w:szCs w:val="21"/>
        </w:rPr>
        <w:fldChar w:fldCharType="end"/>
      </w:r>
      <w:r>
        <w:rPr>
          <w:b/>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_Toc21075 </w:instrText>
      </w:r>
      <w:r>
        <w:rPr>
          <w:sz w:val="21"/>
          <w:szCs w:val="21"/>
        </w:rPr>
        <w:fldChar w:fldCharType="separate"/>
      </w:r>
      <w:r>
        <w:rPr>
          <w:rFonts w:ascii="黑体" w:hAnsi="黑体" w:eastAsia="黑体"/>
          <w:sz w:val="21"/>
          <w:szCs w:val="21"/>
        </w:rPr>
        <w:t xml:space="preserve">6.1 </w:t>
      </w:r>
      <w:r>
        <w:rPr>
          <w:rFonts w:hint="eastAsia" w:hAnsi="黑体" w:eastAsia="黑体"/>
          <w:sz w:val="21"/>
          <w:szCs w:val="21"/>
        </w:rPr>
        <w:t>产品</w:t>
      </w:r>
      <w:r>
        <w:rPr>
          <w:rFonts w:hAnsi="黑体" w:eastAsia="黑体"/>
          <w:sz w:val="21"/>
          <w:szCs w:val="21"/>
        </w:rPr>
        <w:t>检验</w:t>
      </w:r>
      <w:r>
        <w:rPr>
          <w:sz w:val="21"/>
          <w:szCs w:val="21"/>
        </w:rPr>
        <w:tab/>
      </w:r>
      <w:r>
        <w:rPr>
          <w:sz w:val="21"/>
          <w:szCs w:val="21"/>
        </w:rPr>
        <w:fldChar w:fldCharType="begin"/>
      </w:r>
      <w:r>
        <w:rPr>
          <w:sz w:val="21"/>
          <w:szCs w:val="21"/>
        </w:rPr>
        <w:instrText xml:space="preserve"> PAGEREF _Toc21075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_Toc21318 </w:instrText>
      </w:r>
      <w:r>
        <w:rPr>
          <w:sz w:val="21"/>
          <w:szCs w:val="21"/>
        </w:rPr>
        <w:fldChar w:fldCharType="separate"/>
      </w:r>
      <w:r>
        <w:rPr>
          <w:rFonts w:ascii="黑体" w:hAnsi="黑体" w:eastAsia="黑体"/>
          <w:sz w:val="21"/>
          <w:szCs w:val="21"/>
        </w:rPr>
        <w:t xml:space="preserve">6.2 </w:t>
      </w:r>
      <w:r>
        <w:rPr>
          <w:rFonts w:hint="eastAsia" w:hAnsi="黑体" w:eastAsia="黑体"/>
          <w:sz w:val="21"/>
          <w:szCs w:val="21"/>
        </w:rPr>
        <w:t>初始</w:t>
      </w:r>
      <w:r>
        <w:rPr>
          <w:rFonts w:hAnsi="黑体" w:eastAsia="黑体"/>
          <w:sz w:val="21"/>
          <w:szCs w:val="21"/>
        </w:rPr>
        <w:t>工厂检查</w:t>
      </w:r>
      <w:r>
        <w:rPr>
          <w:sz w:val="21"/>
          <w:szCs w:val="21"/>
        </w:rPr>
        <w:tab/>
      </w:r>
      <w:r>
        <w:rPr>
          <w:sz w:val="21"/>
          <w:szCs w:val="21"/>
        </w:rPr>
        <w:fldChar w:fldCharType="begin"/>
      </w:r>
      <w:r>
        <w:rPr>
          <w:sz w:val="21"/>
          <w:szCs w:val="21"/>
        </w:rPr>
        <w:instrText xml:space="preserve"> PAGEREF _Toc21318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_Toc30833 </w:instrText>
      </w:r>
      <w:r>
        <w:rPr>
          <w:b/>
          <w:sz w:val="21"/>
          <w:szCs w:val="21"/>
        </w:rPr>
        <w:fldChar w:fldCharType="separate"/>
      </w:r>
      <w:r>
        <w:rPr>
          <w:rFonts w:hAnsi="黑体" w:eastAsia="黑体"/>
          <w:b/>
          <w:sz w:val="21"/>
          <w:szCs w:val="21"/>
        </w:rPr>
        <w:t xml:space="preserve">7. </w:t>
      </w:r>
      <w:r>
        <w:rPr>
          <w:rFonts w:hint="eastAsia" w:hAnsi="黑体" w:eastAsia="黑体"/>
          <w:b/>
          <w:sz w:val="21"/>
          <w:szCs w:val="21"/>
        </w:rPr>
        <w:t>获证后</w:t>
      </w:r>
      <w:r>
        <w:rPr>
          <w:rFonts w:hAnsi="黑体" w:eastAsia="黑体"/>
          <w:b/>
          <w:sz w:val="21"/>
          <w:szCs w:val="21"/>
        </w:rPr>
        <w:t>监督</w:t>
      </w:r>
      <w:r>
        <w:rPr>
          <w:b/>
          <w:sz w:val="21"/>
          <w:szCs w:val="21"/>
        </w:rPr>
        <w:tab/>
      </w:r>
      <w:r>
        <w:rPr>
          <w:b/>
          <w:sz w:val="21"/>
          <w:szCs w:val="21"/>
        </w:rPr>
        <w:fldChar w:fldCharType="begin"/>
      </w:r>
      <w:r>
        <w:rPr>
          <w:b/>
          <w:sz w:val="21"/>
          <w:szCs w:val="21"/>
        </w:rPr>
        <w:instrText xml:space="preserve"> PAGEREF _Toc30833 \h </w:instrText>
      </w:r>
      <w:r>
        <w:rPr>
          <w:b/>
          <w:sz w:val="21"/>
          <w:szCs w:val="21"/>
        </w:rPr>
        <w:fldChar w:fldCharType="separate"/>
      </w:r>
      <w:r>
        <w:rPr>
          <w:b/>
          <w:sz w:val="21"/>
          <w:szCs w:val="21"/>
        </w:rPr>
        <w:t>6</w:t>
      </w:r>
      <w:r>
        <w:rPr>
          <w:b/>
          <w:sz w:val="21"/>
          <w:szCs w:val="21"/>
        </w:rPr>
        <w:fldChar w:fldCharType="end"/>
      </w:r>
      <w:r>
        <w:rPr>
          <w:b/>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_Toc9464 </w:instrText>
      </w:r>
      <w:r>
        <w:rPr>
          <w:sz w:val="21"/>
          <w:szCs w:val="21"/>
        </w:rPr>
        <w:fldChar w:fldCharType="separate"/>
      </w:r>
      <w:r>
        <w:rPr>
          <w:rFonts w:ascii="黑体" w:hAnsi="黑体" w:eastAsia="黑体"/>
          <w:sz w:val="21"/>
          <w:szCs w:val="21"/>
        </w:rPr>
        <w:t xml:space="preserve">7.1 </w:t>
      </w:r>
      <w:r>
        <w:rPr>
          <w:rFonts w:hAnsi="黑体" w:eastAsia="黑体"/>
          <w:sz w:val="21"/>
          <w:szCs w:val="21"/>
        </w:rPr>
        <w:t>获证后跟踪检</w:t>
      </w:r>
      <w:r>
        <w:rPr>
          <w:rFonts w:hint="eastAsia" w:hAnsi="黑体" w:eastAsia="黑体"/>
          <w:sz w:val="21"/>
          <w:szCs w:val="21"/>
        </w:rPr>
        <w:t>查</w:t>
      </w:r>
      <w:r>
        <w:rPr>
          <w:sz w:val="21"/>
          <w:szCs w:val="21"/>
        </w:rPr>
        <w:tab/>
      </w:r>
      <w:r>
        <w:rPr>
          <w:sz w:val="21"/>
          <w:szCs w:val="21"/>
        </w:rPr>
        <w:fldChar w:fldCharType="begin"/>
      </w:r>
      <w:r>
        <w:rPr>
          <w:sz w:val="21"/>
          <w:szCs w:val="21"/>
        </w:rPr>
        <w:instrText xml:space="preserve"> PAGEREF _Toc9464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_Toc24229 </w:instrText>
      </w:r>
      <w:r>
        <w:rPr>
          <w:sz w:val="21"/>
          <w:szCs w:val="21"/>
        </w:rPr>
        <w:fldChar w:fldCharType="separate"/>
      </w:r>
      <w:r>
        <w:rPr>
          <w:rFonts w:ascii="黑体" w:hAnsi="黑体" w:eastAsia="黑体"/>
          <w:sz w:val="21"/>
          <w:szCs w:val="21"/>
        </w:rPr>
        <w:t xml:space="preserve">7.2 </w:t>
      </w:r>
      <w:r>
        <w:rPr>
          <w:rFonts w:hint="eastAsia" w:hAnsi="黑体" w:eastAsia="黑体"/>
          <w:sz w:val="21"/>
          <w:szCs w:val="21"/>
        </w:rPr>
        <w:t>生产现场抽样检测</w:t>
      </w:r>
      <w:r>
        <w:rPr>
          <w:sz w:val="21"/>
          <w:szCs w:val="21"/>
        </w:rPr>
        <w:tab/>
      </w:r>
      <w:r>
        <w:rPr>
          <w:sz w:val="21"/>
          <w:szCs w:val="21"/>
        </w:rPr>
        <w:fldChar w:fldCharType="begin"/>
      </w:r>
      <w:r>
        <w:rPr>
          <w:sz w:val="21"/>
          <w:szCs w:val="21"/>
        </w:rPr>
        <w:instrText xml:space="preserve"> PAGEREF _Toc24229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_Toc30900 </w:instrText>
      </w:r>
      <w:r>
        <w:rPr>
          <w:sz w:val="21"/>
          <w:szCs w:val="21"/>
        </w:rPr>
        <w:fldChar w:fldCharType="separate"/>
      </w:r>
      <w:r>
        <w:rPr>
          <w:rFonts w:ascii="黑体" w:hAnsi="黑体" w:eastAsia="黑体"/>
          <w:sz w:val="21"/>
          <w:szCs w:val="21"/>
        </w:rPr>
        <w:t xml:space="preserve">7.3 </w:t>
      </w:r>
      <w:r>
        <w:rPr>
          <w:rFonts w:hint="eastAsia" w:hAnsi="黑体" w:eastAsia="黑体"/>
          <w:sz w:val="21"/>
          <w:szCs w:val="21"/>
        </w:rPr>
        <w:t>获证后监督的频次和时间</w:t>
      </w:r>
      <w:r>
        <w:rPr>
          <w:sz w:val="21"/>
          <w:szCs w:val="21"/>
        </w:rPr>
        <w:tab/>
      </w:r>
      <w:r>
        <w:rPr>
          <w:sz w:val="21"/>
          <w:szCs w:val="21"/>
        </w:rPr>
        <w:fldChar w:fldCharType="begin"/>
      </w:r>
      <w:r>
        <w:rPr>
          <w:sz w:val="21"/>
          <w:szCs w:val="21"/>
        </w:rPr>
        <w:instrText xml:space="preserve"> PAGEREF _Toc30900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_Toc24443 </w:instrText>
      </w:r>
      <w:r>
        <w:rPr>
          <w:sz w:val="21"/>
          <w:szCs w:val="21"/>
        </w:rPr>
        <w:fldChar w:fldCharType="separate"/>
      </w:r>
      <w:r>
        <w:rPr>
          <w:rFonts w:ascii="黑体" w:hAnsi="黑体" w:eastAsia="黑体"/>
          <w:sz w:val="21"/>
          <w:szCs w:val="21"/>
        </w:rPr>
        <w:t xml:space="preserve">7.4 </w:t>
      </w:r>
      <w:r>
        <w:rPr>
          <w:rFonts w:hAnsi="黑体" w:eastAsia="黑体"/>
          <w:sz w:val="21"/>
          <w:szCs w:val="21"/>
        </w:rPr>
        <w:t>获证后监督的记录</w:t>
      </w:r>
      <w:r>
        <w:rPr>
          <w:sz w:val="21"/>
          <w:szCs w:val="21"/>
        </w:rPr>
        <w:tab/>
      </w:r>
      <w:r>
        <w:rPr>
          <w:sz w:val="21"/>
          <w:szCs w:val="21"/>
        </w:rPr>
        <w:fldChar w:fldCharType="begin"/>
      </w:r>
      <w:r>
        <w:rPr>
          <w:sz w:val="21"/>
          <w:szCs w:val="21"/>
        </w:rPr>
        <w:instrText xml:space="preserve"> PAGEREF _Toc24443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_Toc28301 </w:instrText>
      </w:r>
      <w:r>
        <w:rPr>
          <w:sz w:val="21"/>
          <w:szCs w:val="21"/>
        </w:rPr>
        <w:fldChar w:fldCharType="separate"/>
      </w:r>
      <w:r>
        <w:rPr>
          <w:rFonts w:ascii="黑体" w:hAnsi="黑体" w:eastAsia="黑体"/>
          <w:sz w:val="21"/>
          <w:szCs w:val="21"/>
        </w:rPr>
        <w:t xml:space="preserve">7.5 </w:t>
      </w:r>
      <w:r>
        <w:rPr>
          <w:rFonts w:hAnsi="黑体" w:eastAsia="黑体"/>
          <w:sz w:val="21"/>
          <w:szCs w:val="21"/>
        </w:rPr>
        <w:t>获证后监督结果的评价</w:t>
      </w:r>
      <w:r>
        <w:rPr>
          <w:sz w:val="21"/>
          <w:szCs w:val="21"/>
        </w:rPr>
        <w:tab/>
      </w:r>
      <w:r>
        <w:rPr>
          <w:sz w:val="21"/>
          <w:szCs w:val="21"/>
        </w:rPr>
        <w:fldChar w:fldCharType="begin"/>
      </w:r>
      <w:r>
        <w:rPr>
          <w:sz w:val="21"/>
          <w:szCs w:val="21"/>
        </w:rPr>
        <w:instrText xml:space="preserve"> PAGEREF _Toc28301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_Toc13909 </w:instrText>
      </w:r>
      <w:r>
        <w:rPr>
          <w:b/>
          <w:sz w:val="21"/>
          <w:szCs w:val="21"/>
        </w:rPr>
        <w:fldChar w:fldCharType="separate"/>
      </w:r>
      <w:r>
        <w:rPr>
          <w:rFonts w:hAnsi="黑体" w:eastAsia="黑体"/>
          <w:b/>
          <w:sz w:val="21"/>
          <w:szCs w:val="21"/>
        </w:rPr>
        <w:t xml:space="preserve">8. </w:t>
      </w:r>
      <w:r>
        <w:rPr>
          <w:rFonts w:hint="eastAsia" w:hAnsi="黑体" w:eastAsia="黑体"/>
          <w:b/>
          <w:sz w:val="21"/>
          <w:szCs w:val="21"/>
        </w:rPr>
        <w:t>认证</w:t>
      </w:r>
      <w:r>
        <w:rPr>
          <w:rFonts w:hAnsi="黑体" w:eastAsia="黑体"/>
          <w:b/>
          <w:sz w:val="21"/>
          <w:szCs w:val="21"/>
        </w:rPr>
        <w:t>证书</w:t>
      </w:r>
      <w:r>
        <w:rPr>
          <w:b/>
          <w:sz w:val="21"/>
          <w:szCs w:val="21"/>
        </w:rPr>
        <w:tab/>
      </w:r>
      <w:r>
        <w:rPr>
          <w:b/>
          <w:sz w:val="21"/>
          <w:szCs w:val="21"/>
        </w:rPr>
        <w:fldChar w:fldCharType="begin"/>
      </w:r>
      <w:r>
        <w:rPr>
          <w:b/>
          <w:sz w:val="21"/>
          <w:szCs w:val="21"/>
        </w:rPr>
        <w:instrText xml:space="preserve"> PAGEREF _Toc13909 \h </w:instrText>
      </w:r>
      <w:r>
        <w:rPr>
          <w:b/>
          <w:sz w:val="21"/>
          <w:szCs w:val="21"/>
        </w:rPr>
        <w:fldChar w:fldCharType="separate"/>
      </w:r>
      <w:r>
        <w:rPr>
          <w:b/>
          <w:sz w:val="21"/>
          <w:szCs w:val="21"/>
        </w:rPr>
        <w:t>8</w:t>
      </w:r>
      <w:r>
        <w:rPr>
          <w:b/>
          <w:sz w:val="21"/>
          <w:szCs w:val="21"/>
        </w:rPr>
        <w:fldChar w:fldCharType="end"/>
      </w:r>
      <w:r>
        <w:rPr>
          <w:b/>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_Toc628 </w:instrText>
      </w:r>
      <w:r>
        <w:rPr>
          <w:sz w:val="21"/>
          <w:szCs w:val="21"/>
        </w:rPr>
        <w:fldChar w:fldCharType="separate"/>
      </w:r>
      <w:r>
        <w:rPr>
          <w:rFonts w:ascii="黑体" w:hAnsi="黑体" w:eastAsia="黑体"/>
          <w:sz w:val="21"/>
          <w:szCs w:val="21"/>
        </w:rPr>
        <w:t xml:space="preserve">8.1 </w:t>
      </w:r>
      <w:r>
        <w:rPr>
          <w:rFonts w:hint="eastAsia" w:hAnsi="黑体" w:eastAsia="黑体"/>
          <w:sz w:val="21"/>
          <w:szCs w:val="21"/>
        </w:rPr>
        <w:t>认证证书</w:t>
      </w:r>
      <w:r>
        <w:rPr>
          <w:rFonts w:hAnsi="黑体" w:eastAsia="黑体"/>
          <w:sz w:val="21"/>
          <w:szCs w:val="21"/>
        </w:rPr>
        <w:t>的保持</w:t>
      </w:r>
      <w:r>
        <w:rPr>
          <w:sz w:val="21"/>
          <w:szCs w:val="21"/>
        </w:rPr>
        <w:tab/>
      </w:r>
      <w:r>
        <w:rPr>
          <w:sz w:val="21"/>
          <w:szCs w:val="21"/>
        </w:rPr>
        <w:fldChar w:fldCharType="begin"/>
      </w:r>
      <w:r>
        <w:rPr>
          <w:sz w:val="21"/>
          <w:szCs w:val="21"/>
        </w:rPr>
        <w:instrText xml:space="preserve"> PAGEREF _Toc628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_Toc27747 </w:instrText>
      </w:r>
      <w:r>
        <w:rPr>
          <w:sz w:val="21"/>
          <w:szCs w:val="21"/>
        </w:rPr>
        <w:fldChar w:fldCharType="separate"/>
      </w:r>
      <w:r>
        <w:rPr>
          <w:rFonts w:ascii="黑体" w:hAnsi="黑体" w:eastAsia="黑体"/>
          <w:sz w:val="21"/>
          <w:szCs w:val="21"/>
        </w:rPr>
        <w:t xml:space="preserve">8.2 </w:t>
      </w:r>
      <w:r>
        <w:rPr>
          <w:rFonts w:hint="eastAsia" w:hAnsi="黑体" w:eastAsia="黑体"/>
          <w:sz w:val="21"/>
          <w:szCs w:val="21"/>
        </w:rPr>
        <w:t>认证</w:t>
      </w:r>
      <w:r>
        <w:rPr>
          <w:rFonts w:hAnsi="黑体" w:eastAsia="黑体"/>
          <w:sz w:val="21"/>
          <w:szCs w:val="21"/>
        </w:rPr>
        <w:t>证书的变更</w:t>
      </w:r>
      <w:r>
        <w:rPr>
          <w:sz w:val="21"/>
          <w:szCs w:val="21"/>
        </w:rPr>
        <w:tab/>
      </w:r>
      <w:r>
        <w:rPr>
          <w:sz w:val="21"/>
          <w:szCs w:val="21"/>
        </w:rPr>
        <w:fldChar w:fldCharType="begin"/>
      </w:r>
      <w:r>
        <w:rPr>
          <w:sz w:val="21"/>
          <w:szCs w:val="21"/>
        </w:rPr>
        <w:instrText xml:space="preserve"> PAGEREF _Toc27747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_Toc15653 </w:instrText>
      </w:r>
      <w:r>
        <w:rPr>
          <w:sz w:val="21"/>
          <w:szCs w:val="21"/>
        </w:rPr>
        <w:fldChar w:fldCharType="separate"/>
      </w:r>
      <w:r>
        <w:rPr>
          <w:rFonts w:ascii="黑体" w:hAnsi="黑体" w:eastAsia="黑体"/>
          <w:sz w:val="21"/>
          <w:szCs w:val="21"/>
        </w:rPr>
        <w:t xml:space="preserve">8.3 </w:t>
      </w:r>
      <w:r>
        <w:rPr>
          <w:rFonts w:hAnsi="黑体" w:eastAsia="黑体"/>
          <w:sz w:val="21"/>
          <w:szCs w:val="21"/>
        </w:rPr>
        <w:t>认证证书覆盖产品的扩展</w:t>
      </w:r>
      <w:r>
        <w:rPr>
          <w:sz w:val="21"/>
          <w:szCs w:val="21"/>
        </w:rPr>
        <w:tab/>
      </w:r>
      <w:r>
        <w:rPr>
          <w:sz w:val="21"/>
          <w:szCs w:val="21"/>
        </w:rPr>
        <w:fldChar w:fldCharType="begin"/>
      </w:r>
      <w:r>
        <w:rPr>
          <w:sz w:val="21"/>
          <w:szCs w:val="21"/>
        </w:rPr>
        <w:instrText xml:space="preserve"> PAGEREF _Toc15653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_Toc14253 </w:instrText>
      </w:r>
      <w:r>
        <w:rPr>
          <w:sz w:val="21"/>
          <w:szCs w:val="21"/>
        </w:rPr>
        <w:fldChar w:fldCharType="separate"/>
      </w:r>
      <w:r>
        <w:rPr>
          <w:rFonts w:ascii="黑体" w:hAnsi="黑体" w:eastAsia="黑体"/>
          <w:sz w:val="21"/>
          <w:szCs w:val="21"/>
        </w:rPr>
        <w:t xml:space="preserve">8.4 </w:t>
      </w:r>
      <w:r>
        <w:rPr>
          <w:rFonts w:hAnsi="黑体" w:eastAsia="黑体"/>
          <w:sz w:val="21"/>
          <w:szCs w:val="21"/>
        </w:rPr>
        <w:t>认证证书的暂停（及恢复）、注销、撤销</w:t>
      </w:r>
      <w:r>
        <w:rPr>
          <w:sz w:val="21"/>
          <w:szCs w:val="21"/>
        </w:rPr>
        <w:tab/>
      </w:r>
      <w:r>
        <w:rPr>
          <w:sz w:val="21"/>
          <w:szCs w:val="21"/>
        </w:rPr>
        <w:fldChar w:fldCharType="begin"/>
      </w:r>
      <w:r>
        <w:rPr>
          <w:sz w:val="21"/>
          <w:szCs w:val="21"/>
        </w:rPr>
        <w:instrText xml:space="preserve"> PAGEREF _Toc14253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39"/>
        <w:tabs>
          <w:tab w:val="right" w:leader="dot" w:pos="8306"/>
        </w:tabs>
        <w:ind w:left="420"/>
        <w:rPr>
          <w:sz w:val="21"/>
          <w:szCs w:val="21"/>
        </w:rPr>
      </w:pPr>
      <w:r>
        <w:rPr>
          <w:sz w:val="21"/>
          <w:szCs w:val="21"/>
        </w:rPr>
        <w:fldChar w:fldCharType="begin"/>
      </w:r>
      <w:r>
        <w:rPr>
          <w:sz w:val="21"/>
          <w:szCs w:val="21"/>
        </w:rPr>
        <w:instrText xml:space="preserve"> HYPERLINK \l _Toc10733 </w:instrText>
      </w:r>
      <w:r>
        <w:rPr>
          <w:sz w:val="21"/>
          <w:szCs w:val="21"/>
        </w:rPr>
        <w:fldChar w:fldCharType="separate"/>
      </w:r>
      <w:r>
        <w:rPr>
          <w:rFonts w:ascii="黑体" w:hAnsi="黑体" w:eastAsia="黑体"/>
          <w:sz w:val="21"/>
          <w:szCs w:val="21"/>
        </w:rPr>
        <w:t xml:space="preserve">8.5 </w:t>
      </w:r>
      <w:r>
        <w:rPr>
          <w:rFonts w:hAnsi="黑体" w:eastAsia="黑体"/>
          <w:sz w:val="21"/>
          <w:szCs w:val="21"/>
        </w:rPr>
        <w:t>认证证书的使用</w:t>
      </w:r>
      <w:r>
        <w:rPr>
          <w:sz w:val="21"/>
          <w:szCs w:val="21"/>
        </w:rPr>
        <w:tab/>
      </w:r>
      <w:r>
        <w:rPr>
          <w:sz w:val="21"/>
          <w:szCs w:val="21"/>
        </w:rPr>
        <w:fldChar w:fldCharType="begin"/>
      </w:r>
      <w:r>
        <w:rPr>
          <w:sz w:val="21"/>
          <w:szCs w:val="21"/>
        </w:rPr>
        <w:instrText xml:space="preserve"> PAGEREF _Toc10733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_Toc6866 </w:instrText>
      </w:r>
      <w:r>
        <w:rPr>
          <w:b/>
          <w:sz w:val="21"/>
          <w:szCs w:val="21"/>
        </w:rPr>
        <w:fldChar w:fldCharType="separate"/>
      </w:r>
      <w:r>
        <w:rPr>
          <w:rFonts w:hAnsi="黑体" w:eastAsia="黑体"/>
          <w:b/>
          <w:sz w:val="21"/>
          <w:szCs w:val="21"/>
        </w:rPr>
        <w:t xml:space="preserve">9. </w:t>
      </w:r>
      <w:r>
        <w:rPr>
          <w:rFonts w:hint="eastAsia" w:hAnsi="黑体" w:eastAsia="黑体"/>
          <w:b/>
          <w:sz w:val="21"/>
          <w:szCs w:val="21"/>
        </w:rPr>
        <w:t>认证</w:t>
      </w:r>
      <w:r>
        <w:rPr>
          <w:rFonts w:hAnsi="黑体" w:eastAsia="黑体"/>
          <w:b/>
          <w:sz w:val="21"/>
          <w:szCs w:val="21"/>
        </w:rPr>
        <w:t>证书</w:t>
      </w:r>
      <w:r>
        <w:rPr>
          <w:b/>
          <w:sz w:val="21"/>
          <w:szCs w:val="21"/>
        </w:rPr>
        <w:tab/>
      </w:r>
      <w:r>
        <w:rPr>
          <w:b/>
          <w:sz w:val="21"/>
          <w:szCs w:val="21"/>
        </w:rPr>
        <w:fldChar w:fldCharType="begin"/>
      </w:r>
      <w:r>
        <w:rPr>
          <w:b/>
          <w:sz w:val="21"/>
          <w:szCs w:val="21"/>
        </w:rPr>
        <w:instrText xml:space="preserve"> PAGEREF _Toc6866 \h </w:instrText>
      </w:r>
      <w:r>
        <w:rPr>
          <w:b/>
          <w:sz w:val="21"/>
          <w:szCs w:val="21"/>
        </w:rPr>
        <w:fldChar w:fldCharType="separate"/>
      </w:r>
      <w:r>
        <w:rPr>
          <w:b/>
          <w:sz w:val="21"/>
          <w:szCs w:val="21"/>
        </w:rPr>
        <w:t>9</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_Toc27049 </w:instrText>
      </w:r>
      <w:r>
        <w:rPr>
          <w:b/>
          <w:sz w:val="21"/>
          <w:szCs w:val="21"/>
        </w:rPr>
        <w:fldChar w:fldCharType="separate"/>
      </w:r>
      <w:r>
        <w:rPr>
          <w:rFonts w:hAnsi="黑体" w:eastAsia="黑体"/>
          <w:b/>
          <w:sz w:val="21"/>
          <w:szCs w:val="21"/>
        </w:rPr>
        <w:t xml:space="preserve">10. </w:t>
      </w:r>
      <w:r>
        <w:rPr>
          <w:rFonts w:hint="eastAsia" w:hAnsi="黑体" w:eastAsia="黑体"/>
          <w:b/>
          <w:sz w:val="21"/>
          <w:szCs w:val="21"/>
        </w:rPr>
        <w:t>收费</w:t>
      </w:r>
      <w:r>
        <w:rPr>
          <w:b/>
          <w:sz w:val="21"/>
          <w:szCs w:val="21"/>
        </w:rPr>
        <w:tab/>
      </w:r>
      <w:r>
        <w:rPr>
          <w:b/>
          <w:sz w:val="21"/>
          <w:szCs w:val="21"/>
        </w:rPr>
        <w:fldChar w:fldCharType="begin"/>
      </w:r>
      <w:r>
        <w:rPr>
          <w:b/>
          <w:sz w:val="21"/>
          <w:szCs w:val="21"/>
        </w:rPr>
        <w:instrText xml:space="preserve"> PAGEREF _Toc27049 \h </w:instrText>
      </w:r>
      <w:r>
        <w:rPr>
          <w:b/>
          <w:sz w:val="21"/>
          <w:szCs w:val="21"/>
        </w:rPr>
        <w:fldChar w:fldCharType="separate"/>
      </w:r>
      <w:r>
        <w:rPr>
          <w:b/>
          <w:sz w:val="21"/>
          <w:szCs w:val="21"/>
        </w:rPr>
        <w:t>10</w:t>
      </w:r>
      <w:r>
        <w:rPr>
          <w:b/>
          <w:sz w:val="21"/>
          <w:szCs w:val="21"/>
        </w:rPr>
        <w:fldChar w:fldCharType="end"/>
      </w:r>
      <w:r>
        <w:rPr>
          <w:b/>
          <w:sz w:val="21"/>
          <w:szCs w:val="21"/>
        </w:rPr>
        <w:fldChar w:fldCharType="end"/>
      </w:r>
    </w:p>
    <w:p>
      <w:pPr>
        <w:pStyle w:val="38"/>
        <w:tabs>
          <w:tab w:val="right" w:leader="dot" w:pos="8306"/>
        </w:tabs>
        <w:rPr>
          <w:b/>
          <w:sz w:val="21"/>
          <w:szCs w:val="21"/>
        </w:rPr>
      </w:pPr>
      <w:r>
        <w:rPr>
          <w:b/>
          <w:sz w:val="21"/>
          <w:szCs w:val="21"/>
        </w:rPr>
        <w:fldChar w:fldCharType="begin"/>
      </w:r>
      <w:r>
        <w:rPr>
          <w:b/>
          <w:sz w:val="21"/>
          <w:szCs w:val="21"/>
        </w:rPr>
        <w:instrText xml:space="preserve"> HYPERLINK \l _Toc28482 </w:instrText>
      </w:r>
      <w:r>
        <w:rPr>
          <w:b/>
          <w:sz w:val="21"/>
          <w:szCs w:val="21"/>
        </w:rPr>
        <w:fldChar w:fldCharType="separate"/>
      </w:r>
      <w:r>
        <w:rPr>
          <w:rFonts w:hAnsi="黑体" w:eastAsia="黑体"/>
          <w:b/>
          <w:sz w:val="21"/>
          <w:szCs w:val="21"/>
        </w:rPr>
        <w:t>11. 争议和投诉</w:t>
      </w:r>
      <w:r>
        <w:rPr>
          <w:b/>
          <w:sz w:val="21"/>
          <w:szCs w:val="21"/>
        </w:rPr>
        <w:tab/>
      </w:r>
      <w:r>
        <w:rPr>
          <w:b/>
          <w:sz w:val="21"/>
          <w:szCs w:val="21"/>
        </w:rPr>
        <w:fldChar w:fldCharType="begin"/>
      </w:r>
      <w:r>
        <w:rPr>
          <w:b/>
          <w:sz w:val="21"/>
          <w:szCs w:val="21"/>
        </w:rPr>
        <w:instrText xml:space="preserve"> PAGEREF _Toc28482 \h </w:instrText>
      </w:r>
      <w:r>
        <w:rPr>
          <w:b/>
          <w:sz w:val="21"/>
          <w:szCs w:val="21"/>
        </w:rPr>
        <w:fldChar w:fldCharType="separate"/>
      </w:r>
      <w:r>
        <w:rPr>
          <w:b/>
          <w:sz w:val="21"/>
          <w:szCs w:val="21"/>
        </w:rPr>
        <w:t>10</w:t>
      </w:r>
      <w:r>
        <w:rPr>
          <w:b/>
          <w:sz w:val="21"/>
          <w:szCs w:val="21"/>
        </w:rPr>
        <w:fldChar w:fldCharType="end"/>
      </w:r>
      <w:r>
        <w:rPr>
          <w:b/>
          <w:sz w:val="21"/>
          <w:szCs w:val="21"/>
        </w:rPr>
        <w:fldChar w:fldCharType="end"/>
      </w:r>
    </w:p>
    <w:p>
      <w:pPr>
        <w:pStyle w:val="38"/>
        <w:tabs>
          <w:tab w:val="right" w:leader="dot" w:pos="8306"/>
        </w:tabs>
        <w:rPr>
          <w:b/>
          <w:sz w:val="21"/>
          <w:szCs w:val="21"/>
        </w:rPr>
      </w:pPr>
      <w:r>
        <w:rPr>
          <w:rFonts w:hint="eastAsia" w:hAnsi="黑体" w:eastAsia="黑体"/>
          <w:b/>
          <w:sz w:val="24"/>
        </w:rPr>
        <w:t>附件1</w:t>
      </w:r>
      <w:r>
        <w:rPr>
          <w:rFonts w:hAnsi="黑体" w:eastAsia="黑体"/>
          <w:b/>
          <w:sz w:val="24"/>
        </w:rPr>
        <w:tab/>
      </w:r>
      <w:r>
        <w:rPr>
          <w:rFonts w:hint="eastAsia" w:hAnsi="黑体" w:eastAsia="黑体"/>
          <w:b/>
          <w:sz w:val="24"/>
        </w:rPr>
        <w:t>10</w:t>
      </w:r>
    </w:p>
    <w:p>
      <w:pPr>
        <w:rPr>
          <w:szCs w:val="21"/>
        </w:rPr>
      </w:pPr>
      <w:r>
        <w:rPr>
          <w:b/>
          <w:szCs w:val="21"/>
        </w:rPr>
        <w:fldChar w:fldCharType="end"/>
      </w:r>
    </w:p>
    <w:p>
      <w:pPr>
        <w:spacing w:line="360" w:lineRule="auto"/>
        <w:rPr>
          <w:rFonts w:ascii="Times New Roman" w:hAnsi="Times New Roman"/>
          <w:szCs w:val="21"/>
        </w:rPr>
      </w:pPr>
    </w:p>
    <w:p>
      <w:pPr>
        <w:tabs>
          <w:tab w:val="left" w:pos="5285"/>
        </w:tabs>
        <w:rPr>
          <w:rFonts w:ascii="Times New Roman" w:hAnsi="Times New Roman"/>
          <w:szCs w:val="21"/>
        </w:rPr>
      </w:pPr>
      <w:r>
        <w:rPr>
          <w:rFonts w:ascii="Times New Roman" w:hAnsi="Times New Roman"/>
          <w:szCs w:val="21"/>
        </w:rPr>
        <w:tab/>
      </w:r>
    </w:p>
    <w:p>
      <w:pPr>
        <w:rPr>
          <w:rFonts w:ascii="Times New Roman" w:hAnsi="Times New Roman"/>
          <w:szCs w:val="21"/>
        </w:rPr>
      </w:pPr>
    </w:p>
    <w:p>
      <w:pPr>
        <w:rPr>
          <w:rFonts w:ascii="Times New Roman" w:hAnsi="Times New Roman"/>
          <w:szCs w:val="21"/>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33"/>
        <w:numPr>
          <w:ilvl w:val="0"/>
          <w:numId w:val="3"/>
        </w:numPr>
        <w:spacing w:line="360" w:lineRule="auto"/>
        <w:ind w:firstLineChars="0"/>
        <w:outlineLvl w:val="0"/>
        <w:rPr>
          <w:rFonts w:ascii="Times New Roman" w:hAnsi="黑体" w:eastAsia="黑体"/>
          <w:b/>
          <w:sz w:val="24"/>
        </w:rPr>
      </w:pPr>
      <w:bookmarkStart w:id="0" w:name="_Toc7364"/>
      <w:bookmarkStart w:id="1" w:name="_Toc77240565"/>
      <w:r>
        <w:rPr>
          <w:rFonts w:ascii="Times New Roman" w:hAnsi="黑体" w:eastAsia="黑体"/>
          <w:b/>
          <w:sz w:val="24"/>
        </w:rPr>
        <w:t>适用范围</w:t>
      </w:r>
      <w:bookmarkEnd w:id="0"/>
      <w:bookmarkEnd w:id="1"/>
    </w:p>
    <w:p>
      <w:pPr>
        <w:spacing w:line="288" w:lineRule="auto"/>
        <w:ind w:firstLine="480" w:firstLineChars="200"/>
        <w:rPr>
          <w:rFonts w:hint="eastAsia" w:ascii="Times New Roman"/>
          <w:color w:val="000000"/>
          <w:sz w:val="24"/>
          <w:szCs w:val="21"/>
        </w:rPr>
      </w:pPr>
      <w:r>
        <w:rPr>
          <w:rFonts w:hint="eastAsia" w:ascii="Times New Roman"/>
          <w:color w:val="000000"/>
          <w:sz w:val="24"/>
          <w:szCs w:val="21"/>
        </w:rPr>
        <w:t>本规则适用于采用充电模式4*的电动汽车非车载充电机的产品认证。</w:t>
      </w:r>
    </w:p>
    <w:p>
      <w:pPr>
        <w:spacing w:line="288" w:lineRule="auto"/>
        <w:ind w:firstLine="420" w:firstLineChars="200"/>
        <w:rPr>
          <w:rFonts w:hint="eastAsia" w:ascii="Times New Roman"/>
          <w:color w:val="000000"/>
          <w:szCs w:val="21"/>
        </w:rPr>
      </w:pPr>
      <w:r>
        <w:rPr>
          <w:rFonts w:hint="eastAsia" w:ascii="Times New Roman"/>
          <w:color w:val="000000"/>
          <w:szCs w:val="21"/>
        </w:rPr>
        <w:t>注*:关于充电模式的定义详见GB/T 18487.1-2015《电动汽车传导充电系统第1部分:通用要求》</w:t>
      </w:r>
    </w:p>
    <w:p>
      <w:pPr>
        <w:pStyle w:val="33"/>
        <w:numPr>
          <w:ilvl w:val="0"/>
          <w:numId w:val="3"/>
        </w:numPr>
        <w:spacing w:line="360" w:lineRule="auto"/>
        <w:ind w:firstLineChars="0"/>
        <w:outlineLvl w:val="0"/>
        <w:rPr>
          <w:rFonts w:hint="eastAsia" w:ascii="Times New Roman" w:hAnsi="黑体" w:eastAsia="黑体"/>
          <w:b/>
          <w:sz w:val="24"/>
        </w:rPr>
      </w:pPr>
      <w:bookmarkStart w:id="2" w:name="_Toc77240566"/>
      <w:bookmarkStart w:id="3" w:name="_Toc30280"/>
      <w:r>
        <w:rPr>
          <w:rFonts w:ascii="Times New Roman" w:hAnsi="黑体" w:eastAsia="黑体"/>
          <w:b/>
          <w:sz w:val="24"/>
        </w:rPr>
        <w:t>认证依据标准</w:t>
      </w:r>
      <w:bookmarkEnd w:id="2"/>
      <w:bookmarkEnd w:id="3"/>
    </w:p>
    <w:p>
      <w:pPr>
        <w:spacing w:line="288" w:lineRule="auto"/>
        <w:ind w:firstLine="480" w:firstLineChars="200"/>
        <w:jc w:val="left"/>
        <w:rPr>
          <w:rFonts w:hint="eastAsia" w:ascii="Times New Roman"/>
          <w:iCs/>
          <w:sz w:val="24"/>
          <w:szCs w:val="24"/>
        </w:rPr>
      </w:pPr>
      <w:r>
        <w:rPr>
          <w:rFonts w:hint="eastAsia" w:ascii="Times New Roman"/>
          <w:iCs/>
          <w:sz w:val="24"/>
          <w:szCs w:val="24"/>
        </w:rPr>
        <w:t>本规则适用于</w:t>
      </w:r>
      <w:r>
        <w:rPr>
          <w:rFonts w:hint="eastAsia" w:ascii="Times New Roman"/>
          <w:color w:val="000000"/>
          <w:sz w:val="24"/>
          <w:szCs w:val="21"/>
        </w:rPr>
        <w:t>电动汽车非车载充电机</w:t>
      </w:r>
      <w:r>
        <w:rPr>
          <w:rFonts w:hint="eastAsia" w:ascii="Times New Roman"/>
          <w:iCs/>
          <w:sz w:val="24"/>
          <w:szCs w:val="24"/>
        </w:rPr>
        <w:t>产品的安全认证，适用的产品及相应标准见表1:</w:t>
      </w:r>
    </w:p>
    <w:p>
      <w:pPr>
        <w:snapToGrid w:val="0"/>
        <w:spacing w:before="156" w:beforeLines="50" w:after="156" w:afterLines="50"/>
        <w:jc w:val="center"/>
        <w:outlineLvl w:val="0"/>
        <w:rPr>
          <w:rFonts w:ascii="黑体" w:hAnsi="黑体" w:eastAsia="黑体"/>
          <w:sz w:val="18"/>
          <w:szCs w:val="18"/>
        </w:rPr>
      </w:pPr>
      <w:r>
        <w:rPr>
          <w:rFonts w:hint="eastAsia" w:ascii="Times New Roman"/>
          <w:iCs/>
          <w:sz w:val="24"/>
          <w:szCs w:val="24"/>
        </w:rPr>
        <w:t>表1电</w:t>
      </w:r>
      <w:r>
        <w:rPr>
          <w:rFonts w:hint="eastAsia" w:ascii="Times New Roman"/>
          <w:color w:val="000000"/>
          <w:sz w:val="24"/>
          <w:szCs w:val="21"/>
        </w:rPr>
        <w:t>电动汽车非车载充电机</w:t>
      </w:r>
      <w:r>
        <w:rPr>
          <w:rFonts w:hint="eastAsia" w:ascii="Times New Roman"/>
          <w:iCs/>
          <w:sz w:val="24"/>
          <w:szCs w:val="24"/>
        </w:rPr>
        <w:t>产品安全认证范围及认证依据标准</w:t>
      </w:r>
    </w:p>
    <w:tbl>
      <w:tblPr>
        <w:tblStyle w:val="16"/>
        <w:tblW w:w="9261" w:type="dxa"/>
        <w:jc w:val="center"/>
        <w:tblLayout w:type="autofit"/>
        <w:tblCellMar>
          <w:top w:w="0" w:type="dxa"/>
          <w:left w:w="108" w:type="dxa"/>
          <w:bottom w:w="0" w:type="dxa"/>
          <w:right w:w="108" w:type="dxa"/>
        </w:tblCellMar>
      </w:tblPr>
      <w:tblGrid>
        <w:gridCol w:w="704"/>
        <w:gridCol w:w="1617"/>
        <w:gridCol w:w="1559"/>
        <w:gridCol w:w="2127"/>
        <w:gridCol w:w="3254"/>
      </w:tblGrid>
      <w:tr>
        <w:tblPrEx>
          <w:tblCellMar>
            <w:top w:w="0" w:type="dxa"/>
            <w:left w:w="108" w:type="dxa"/>
            <w:bottom w:w="0" w:type="dxa"/>
            <w:right w:w="108" w:type="dxa"/>
          </w:tblCellMar>
        </w:tblPrEx>
        <w:trPr>
          <w:trHeight w:val="22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认证产品单元</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适用范围</w:t>
            </w:r>
          </w:p>
        </w:tc>
        <w:tc>
          <w:tcPr>
            <w:tcW w:w="212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0"/>
                <w:szCs w:val="21"/>
              </w:rPr>
            </w:pPr>
            <w:r>
              <w:rPr>
                <w:rFonts w:hint="eastAsia" w:ascii="宋体" w:hAnsi="宋体" w:cs="宋体"/>
                <w:bCs/>
                <w:kern w:val="0"/>
                <w:szCs w:val="21"/>
              </w:rPr>
              <w:t>认证依据标准号</w:t>
            </w:r>
          </w:p>
        </w:tc>
        <w:tc>
          <w:tcPr>
            <w:tcW w:w="325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认证依据标准名称</w:t>
            </w:r>
          </w:p>
        </w:tc>
      </w:tr>
      <w:tr>
        <w:tblPrEx>
          <w:tblCellMar>
            <w:top w:w="0" w:type="dxa"/>
            <w:left w:w="108" w:type="dxa"/>
            <w:bottom w:w="0" w:type="dxa"/>
            <w:right w:w="108" w:type="dxa"/>
          </w:tblCellMar>
        </w:tblPrEx>
        <w:trPr>
          <w:trHeight w:val="643" w:hRule="atLeast"/>
          <w:jc w:val="center"/>
        </w:trPr>
        <w:tc>
          <w:tcPr>
            <w:tcW w:w="704" w:type="dxa"/>
            <w:vMerge w:val="restart"/>
            <w:tcBorders>
              <w:top w:val="nil"/>
              <w:left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617" w:type="dxa"/>
            <w:vMerge w:val="restart"/>
            <w:tcBorders>
              <w:top w:val="nil"/>
              <w:left w:val="nil"/>
              <w:right w:val="single" w:color="auto" w:sz="4" w:space="0"/>
            </w:tcBorders>
            <w:noWrap w:val="0"/>
            <w:vAlign w:val="center"/>
          </w:tcPr>
          <w:p>
            <w:pPr>
              <w:widowControl/>
              <w:rPr>
                <w:rFonts w:ascii="宋体" w:hAnsi="宋体" w:cs="宋体"/>
                <w:bCs/>
                <w:kern w:val="0"/>
                <w:szCs w:val="21"/>
              </w:rPr>
            </w:pPr>
            <w:r>
              <w:rPr>
                <w:rFonts w:hint="eastAsia" w:ascii="宋体" w:hAnsi="宋体" w:cs="宋体"/>
                <w:bCs/>
                <w:kern w:val="0"/>
                <w:szCs w:val="21"/>
              </w:rPr>
              <w:t>电动汽车非车载充电机</w:t>
            </w:r>
          </w:p>
        </w:tc>
        <w:tc>
          <w:tcPr>
            <w:tcW w:w="1559" w:type="dxa"/>
            <w:vMerge w:val="restart"/>
            <w:tcBorders>
              <w:top w:val="nil"/>
              <w:left w:val="nil"/>
              <w:right w:val="single" w:color="auto" w:sz="4" w:space="0"/>
            </w:tcBorders>
            <w:noWrap w:val="0"/>
            <w:vAlign w:val="center"/>
          </w:tcPr>
          <w:p>
            <w:pPr>
              <w:widowControl/>
              <w:rPr>
                <w:rFonts w:ascii="宋体" w:hAnsi="宋体" w:cs="宋体"/>
                <w:bCs/>
                <w:kern w:val="0"/>
                <w:szCs w:val="21"/>
              </w:rPr>
            </w:pPr>
            <w:bookmarkStart w:id="4" w:name="_Hlk488243629"/>
            <w:r>
              <w:rPr>
                <w:rFonts w:hint="eastAsia" w:ascii="宋体" w:hAnsi="宋体" w:cs="宋体"/>
                <w:bCs/>
                <w:kern w:val="0"/>
                <w:szCs w:val="21"/>
              </w:rPr>
              <w:t>采用充电模式4的电动汽车非车载充电机</w:t>
            </w:r>
            <w:bookmarkEnd w:id="4"/>
          </w:p>
        </w:tc>
        <w:tc>
          <w:tcPr>
            <w:tcW w:w="2127" w:type="dxa"/>
            <w:tcBorders>
              <w:top w:val="nil"/>
              <w:left w:val="nil"/>
              <w:bottom w:val="single" w:color="auto" w:sz="4" w:space="0"/>
              <w:right w:val="single" w:color="auto" w:sz="4" w:space="0"/>
            </w:tcBorders>
            <w:noWrap w:val="0"/>
            <w:vAlign w:val="center"/>
          </w:tcPr>
          <w:p>
            <w:pPr>
              <w:snapToGrid w:val="0"/>
              <w:rPr>
                <w:rFonts w:hint="default" w:ascii="宋体" w:hAnsi="宋体" w:eastAsia="宋体" w:cs="宋体"/>
                <w:kern w:val="0"/>
                <w:szCs w:val="21"/>
                <w:highlight w:val="yellow"/>
                <w:lang w:val="en-US" w:eastAsia="zh-CN"/>
              </w:rPr>
            </w:pPr>
            <w:r>
              <w:rPr>
                <w:rFonts w:ascii="宋体" w:hAnsi="宋体" w:cs="宋体"/>
                <w:kern w:val="0"/>
                <w:szCs w:val="21"/>
                <w:highlight w:val="yellow"/>
              </w:rPr>
              <w:t>GB/T18487.1-20</w:t>
            </w:r>
            <w:r>
              <w:rPr>
                <w:rFonts w:hint="eastAsia" w:ascii="宋体" w:hAnsi="宋体" w:cs="宋体"/>
                <w:kern w:val="0"/>
                <w:szCs w:val="21"/>
                <w:highlight w:val="yellow"/>
                <w:lang w:val="en-US" w:eastAsia="zh-CN"/>
              </w:rPr>
              <w:t>23</w:t>
            </w:r>
          </w:p>
        </w:tc>
        <w:tc>
          <w:tcPr>
            <w:tcW w:w="3254" w:type="dxa"/>
            <w:tcBorders>
              <w:top w:val="nil"/>
              <w:left w:val="nil"/>
              <w:bottom w:val="single" w:color="auto" w:sz="4" w:space="0"/>
              <w:right w:val="single" w:color="auto" w:sz="4" w:space="0"/>
            </w:tcBorders>
            <w:noWrap w:val="0"/>
            <w:vAlign w:val="center"/>
          </w:tcPr>
          <w:p>
            <w:pPr>
              <w:rPr>
                <w:rFonts w:ascii="宋体" w:hAnsi="宋体" w:cs="宋体"/>
                <w:kern w:val="0"/>
                <w:szCs w:val="21"/>
              </w:rPr>
            </w:pPr>
            <w:r>
              <w:rPr>
                <w:rFonts w:ascii="宋体" w:hAnsi="宋体" w:cs="宋体"/>
                <w:kern w:val="0"/>
                <w:szCs w:val="21"/>
              </w:rPr>
              <w:t>《电动汽车传导充电系统</w:t>
            </w:r>
            <w:r>
              <w:rPr>
                <w:rFonts w:hint="eastAsia" w:ascii="宋体" w:hAnsi="宋体" w:cs="宋体"/>
                <w:kern w:val="0"/>
                <w:szCs w:val="21"/>
                <w:lang w:val="en-US" w:eastAsia="zh-CN"/>
              </w:rPr>
              <w:t xml:space="preserve"> </w:t>
            </w:r>
            <w:r>
              <w:rPr>
                <w:rFonts w:ascii="宋体" w:hAnsi="宋体" w:cs="宋体"/>
                <w:kern w:val="0"/>
                <w:szCs w:val="21"/>
              </w:rPr>
              <w:t>第1部分：通用要求》</w:t>
            </w:r>
          </w:p>
        </w:tc>
      </w:tr>
      <w:tr>
        <w:tblPrEx>
          <w:tblCellMar>
            <w:top w:w="0" w:type="dxa"/>
            <w:left w:w="108" w:type="dxa"/>
            <w:bottom w:w="0" w:type="dxa"/>
            <w:right w:w="108" w:type="dxa"/>
          </w:tblCellMar>
        </w:tblPrEx>
        <w:trPr>
          <w:trHeight w:val="643" w:hRule="atLeast"/>
          <w:jc w:val="center"/>
        </w:trPr>
        <w:tc>
          <w:tcPr>
            <w:tcW w:w="704" w:type="dxa"/>
            <w:vMerge w:val="continue"/>
            <w:tcBorders>
              <w:top w:val="nil"/>
              <w:left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617"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1559"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2127" w:type="dxa"/>
            <w:tcBorders>
              <w:top w:val="nil"/>
              <w:left w:val="nil"/>
              <w:bottom w:val="single" w:color="auto" w:sz="4" w:space="0"/>
              <w:right w:val="single" w:color="auto" w:sz="4" w:space="0"/>
            </w:tcBorders>
            <w:noWrap w:val="0"/>
            <w:vAlign w:val="center"/>
          </w:tcPr>
          <w:p>
            <w:pPr>
              <w:pStyle w:val="40"/>
              <w:spacing w:before="66" w:line="210" w:lineRule="exact"/>
              <w:ind w:left="-17" w:right="-110"/>
              <w:rPr>
                <w:rFonts w:ascii="宋体" w:hAnsi="宋体" w:cs="宋体"/>
                <w:sz w:val="21"/>
                <w:szCs w:val="21"/>
              </w:rPr>
            </w:pPr>
            <w:r>
              <w:rPr>
                <w:rFonts w:ascii="宋体" w:hAnsi="宋体" w:cs="宋体"/>
                <w:sz w:val="21"/>
                <w:szCs w:val="21"/>
              </w:rPr>
              <w:t>GB/T18487.2-2017</w:t>
            </w:r>
          </w:p>
        </w:tc>
        <w:tc>
          <w:tcPr>
            <w:tcW w:w="3254" w:type="dxa"/>
            <w:tcBorders>
              <w:top w:val="nil"/>
              <w:left w:val="nil"/>
              <w:bottom w:val="single" w:color="auto" w:sz="4" w:space="0"/>
              <w:right w:val="single" w:color="auto" w:sz="4" w:space="0"/>
            </w:tcBorders>
            <w:noWrap w:val="0"/>
            <w:vAlign w:val="center"/>
          </w:tcPr>
          <w:p>
            <w:pPr>
              <w:pStyle w:val="40"/>
              <w:spacing w:before="66" w:line="210" w:lineRule="exact"/>
              <w:ind w:left="-17" w:right="-110"/>
              <w:rPr>
                <w:rFonts w:ascii="宋体" w:hAnsi="宋体" w:cs="宋体"/>
                <w:sz w:val="21"/>
                <w:szCs w:val="21"/>
              </w:rPr>
            </w:pPr>
            <w:r>
              <w:rPr>
                <w:rFonts w:hint="eastAsia" w:ascii="宋体" w:hAnsi="宋体" w:cs="宋体"/>
                <w:sz w:val="21"/>
                <w:szCs w:val="21"/>
              </w:rPr>
              <w:t>《电动汽车传导充电系统第2部分:非车载传导供电设备电磁兼容要求》</w:t>
            </w:r>
          </w:p>
        </w:tc>
      </w:tr>
      <w:tr>
        <w:tblPrEx>
          <w:tblCellMar>
            <w:top w:w="0" w:type="dxa"/>
            <w:left w:w="108" w:type="dxa"/>
            <w:bottom w:w="0" w:type="dxa"/>
            <w:right w:w="108" w:type="dxa"/>
          </w:tblCellMar>
        </w:tblPrEx>
        <w:trPr>
          <w:trHeight w:val="643" w:hRule="atLeast"/>
          <w:jc w:val="center"/>
        </w:trPr>
        <w:tc>
          <w:tcPr>
            <w:tcW w:w="704" w:type="dxa"/>
            <w:vMerge w:val="continue"/>
            <w:tcBorders>
              <w:top w:val="nil"/>
              <w:left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617"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1559"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2127" w:type="dxa"/>
            <w:tcBorders>
              <w:top w:val="nil"/>
              <w:left w:val="nil"/>
              <w:bottom w:val="single" w:color="auto" w:sz="4" w:space="0"/>
              <w:right w:val="single" w:color="auto" w:sz="4" w:space="0"/>
            </w:tcBorders>
            <w:noWrap w:val="0"/>
            <w:vAlign w:val="center"/>
          </w:tcPr>
          <w:p>
            <w:pPr>
              <w:pStyle w:val="40"/>
              <w:spacing w:before="66" w:line="210" w:lineRule="exact"/>
              <w:ind w:left="-17" w:right="-110"/>
              <w:rPr>
                <w:rFonts w:ascii="宋体" w:hAnsi="宋体" w:cs="宋体"/>
                <w:sz w:val="21"/>
                <w:szCs w:val="21"/>
              </w:rPr>
            </w:pPr>
            <w:r>
              <w:rPr>
                <w:rFonts w:hint="eastAsia" w:ascii="宋体" w:hAnsi="宋体" w:cs="宋体"/>
                <w:sz w:val="21"/>
                <w:szCs w:val="21"/>
                <w:highlight w:val="yellow"/>
              </w:rPr>
              <w:t>GB/T27930-2015</w:t>
            </w:r>
          </w:p>
        </w:tc>
        <w:tc>
          <w:tcPr>
            <w:tcW w:w="3254" w:type="dxa"/>
            <w:tcBorders>
              <w:top w:val="nil"/>
              <w:left w:val="nil"/>
              <w:bottom w:val="single" w:color="auto" w:sz="4" w:space="0"/>
              <w:right w:val="single" w:color="auto" w:sz="4" w:space="0"/>
            </w:tcBorders>
            <w:noWrap w:val="0"/>
            <w:vAlign w:val="center"/>
          </w:tcPr>
          <w:p>
            <w:pPr>
              <w:pStyle w:val="40"/>
              <w:spacing w:before="66" w:line="210" w:lineRule="exact"/>
              <w:ind w:left="-17" w:right="-110"/>
              <w:rPr>
                <w:rFonts w:hint="eastAsia" w:ascii="宋体" w:hAnsi="宋体" w:cs="宋体"/>
                <w:sz w:val="21"/>
                <w:szCs w:val="21"/>
              </w:rPr>
            </w:pPr>
            <w:r>
              <w:rPr>
                <w:rFonts w:hint="eastAsia" w:ascii="宋体" w:hAnsi="宋体" w:cs="宋体"/>
                <w:sz w:val="21"/>
                <w:szCs w:val="21"/>
                <w:highlight w:val="yellow"/>
              </w:rPr>
              <w:t>《非车载传导式充电机与电动汽车之间的数字通信协议》</w:t>
            </w:r>
          </w:p>
        </w:tc>
      </w:tr>
      <w:tr>
        <w:tblPrEx>
          <w:tblCellMar>
            <w:top w:w="0" w:type="dxa"/>
            <w:left w:w="108" w:type="dxa"/>
            <w:bottom w:w="0" w:type="dxa"/>
            <w:right w:w="108" w:type="dxa"/>
          </w:tblCellMar>
        </w:tblPrEx>
        <w:trPr>
          <w:trHeight w:val="643" w:hRule="atLeast"/>
          <w:jc w:val="center"/>
        </w:trPr>
        <w:tc>
          <w:tcPr>
            <w:tcW w:w="704" w:type="dxa"/>
            <w:vMerge w:val="continue"/>
            <w:tcBorders>
              <w:top w:val="nil"/>
              <w:left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617"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1559"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212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GB/T 34657.1-2017</w:t>
            </w:r>
          </w:p>
        </w:tc>
        <w:tc>
          <w:tcPr>
            <w:tcW w:w="3254"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Cs w:val="21"/>
              </w:rPr>
            </w:pPr>
            <w:r>
              <w:rPr>
                <w:rFonts w:hint="eastAsia" w:ascii="宋体" w:hAnsi="宋体" w:cs="宋体"/>
                <w:kern w:val="0"/>
                <w:szCs w:val="21"/>
              </w:rPr>
              <w:t>《电动汽车传导充电互操作性测试规范</w:t>
            </w:r>
            <w:r>
              <w:rPr>
                <w:rFonts w:hint="eastAsia" w:ascii="宋体" w:hAnsi="宋体" w:cs="宋体"/>
                <w:kern w:val="0"/>
                <w:szCs w:val="21"/>
                <w:lang w:val="en-US" w:eastAsia="zh-CN"/>
              </w:rPr>
              <w:t xml:space="preserve"> </w:t>
            </w:r>
            <w:r>
              <w:rPr>
                <w:rFonts w:hint="eastAsia" w:ascii="宋体" w:hAnsi="宋体" w:cs="宋体"/>
                <w:kern w:val="0"/>
                <w:szCs w:val="21"/>
              </w:rPr>
              <w:t>第1部分</w:t>
            </w:r>
            <w:r>
              <w:rPr>
                <w:rFonts w:hint="eastAsia" w:ascii="宋体" w:hAnsi="宋体" w:cs="宋体"/>
                <w:kern w:val="0"/>
                <w:szCs w:val="21"/>
                <w:lang w:eastAsia="zh-CN"/>
              </w:rPr>
              <w:t>：</w:t>
            </w:r>
            <w:r>
              <w:rPr>
                <w:rFonts w:hint="eastAsia" w:ascii="宋体" w:hAnsi="宋体" w:cs="宋体"/>
                <w:kern w:val="0"/>
                <w:szCs w:val="21"/>
              </w:rPr>
              <w:t>供电设备》</w:t>
            </w:r>
          </w:p>
        </w:tc>
      </w:tr>
      <w:tr>
        <w:tblPrEx>
          <w:tblCellMar>
            <w:top w:w="0" w:type="dxa"/>
            <w:left w:w="108" w:type="dxa"/>
            <w:bottom w:w="0" w:type="dxa"/>
            <w:right w:w="108" w:type="dxa"/>
          </w:tblCellMar>
        </w:tblPrEx>
        <w:trPr>
          <w:trHeight w:val="643" w:hRule="atLeast"/>
          <w:jc w:val="center"/>
        </w:trPr>
        <w:tc>
          <w:tcPr>
            <w:tcW w:w="704" w:type="dxa"/>
            <w:vMerge w:val="continue"/>
            <w:tcBorders>
              <w:top w:val="nil"/>
              <w:left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617"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1559" w:type="dxa"/>
            <w:vMerge w:val="continue"/>
            <w:tcBorders>
              <w:top w:val="nil"/>
              <w:left w:val="nil"/>
              <w:right w:val="single" w:color="auto" w:sz="4" w:space="0"/>
            </w:tcBorders>
            <w:noWrap w:val="0"/>
            <w:vAlign w:val="center"/>
          </w:tcPr>
          <w:p>
            <w:pPr>
              <w:widowControl/>
              <w:rPr>
                <w:rFonts w:hint="eastAsia" w:ascii="宋体" w:hAnsi="宋体" w:cs="宋体"/>
                <w:bCs/>
                <w:kern w:val="0"/>
                <w:szCs w:val="21"/>
              </w:rPr>
            </w:pPr>
          </w:p>
        </w:tc>
        <w:tc>
          <w:tcPr>
            <w:tcW w:w="212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GB/T34658-2017</w:t>
            </w:r>
          </w:p>
        </w:tc>
        <w:tc>
          <w:tcPr>
            <w:tcW w:w="325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《电动汽车非车载传导式充电机与电池管理系统之间的通信协议--致性测试》</w:t>
            </w:r>
          </w:p>
        </w:tc>
      </w:tr>
      <w:tr>
        <w:tblPrEx>
          <w:tblCellMar>
            <w:top w:w="0" w:type="dxa"/>
            <w:left w:w="108" w:type="dxa"/>
            <w:bottom w:w="0" w:type="dxa"/>
            <w:right w:w="108" w:type="dxa"/>
          </w:tblCellMar>
        </w:tblPrEx>
        <w:trPr>
          <w:trHeight w:val="570" w:hRule="atLeast"/>
          <w:jc w:val="center"/>
        </w:trPr>
        <w:tc>
          <w:tcPr>
            <w:tcW w:w="704" w:type="dxa"/>
            <w:vMerge w:val="continue"/>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1617" w:type="dxa"/>
            <w:vMerge w:val="continue"/>
            <w:tcBorders>
              <w:left w:val="nil"/>
              <w:right w:val="single" w:color="auto" w:sz="4" w:space="0"/>
            </w:tcBorders>
            <w:noWrap w:val="0"/>
            <w:vAlign w:val="center"/>
          </w:tcPr>
          <w:p>
            <w:pPr>
              <w:widowControl/>
              <w:rPr>
                <w:rFonts w:ascii="宋体" w:hAnsi="宋体" w:cs="Calibri"/>
                <w:szCs w:val="21"/>
              </w:rPr>
            </w:pPr>
          </w:p>
        </w:tc>
        <w:tc>
          <w:tcPr>
            <w:tcW w:w="1559" w:type="dxa"/>
            <w:vMerge w:val="continue"/>
            <w:tcBorders>
              <w:left w:val="nil"/>
              <w:right w:val="single" w:color="auto" w:sz="4" w:space="0"/>
            </w:tcBorders>
            <w:noWrap w:val="0"/>
            <w:vAlign w:val="center"/>
          </w:tcPr>
          <w:p>
            <w:pPr>
              <w:widowControl/>
              <w:rPr>
                <w:rFonts w:ascii="宋体" w:hAnsi="宋体" w:cs="宋体"/>
                <w:kern w:val="0"/>
                <w:szCs w:val="21"/>
              </w:rPr>
            </w:pPr>
          </w:p>
        </w:tc>
        <w:tc>
          <w:tcPr>
            <w:tcW w:w="2127" w:type="dxa"/>
            <w:tcBorders>
              <w:top w:val="single" w:color="auto" w:sz="4" w:space="0"/>
              <w:left w:val="nil"/>
              <w:bottom w:val="single" w:color="auto" w:sz="4" w:space="0"/>
              <w:right w:val="single" w:color="auto" w:sz="4" w:space="0"/>
            </w:tcBorders>
            <w:noWrap w:val="0"/>
            <w:vAlign w:val="center"/>
          </w:tcPr>
          <w:p>
            <w:pPr>
              <w:pStyle w:val="40"/>
              <w:spacing w:before="124" w:line="210" w:lineRule="exact"/>
              <w:ind w:left="-20" w:right="-110"/>
              <w:rPr>
                <w:rFonts w:ascii="宋体" w:hAnsi="宋体" w:cs="宋体"/>
                <w:sz w:val="21"/>
                <w:szCs w:val="21"/>
              </w:rPr>
            </w:pPr>
            <w:r>
              <w:rPr>
                <w:rFonts w:ascii="宋体" w:hAnsi="宋体" w:cs="宋体"/>
                <w:sz w:val="21"/>
                <w:szCs w:val="21"/>
              </w:rPr>
              <w:t>NB/T3300</w:t>
            </w:r>
            <w:r>
              <w:rPr>
                <w:rFonts w:hint="eastAsia" w:ascii="宋体" w:hAnsi="宋体" w:cs="宋体"/>
                <w:sz w:val="21"/>
                <w:szCs w:val="21"/>
              </w:rPr>
              <w:t>1</w:t>
            </w:r>
            <w:r>
              <w:rPr>
                <w:rFonts w:ascii="宋体" w:hAnsi="宋体" w:cs="宋体"/>
                <w:sz w:val="21"/>
                <w:szCs w:val="21"/>
              </w:rPr>
              <w:t>-201</w:t>
            </w:r>
            <w:r>
              <w:rPr>
                <w:rFonts w:hint="eastAsia" w:ascii="宋体" w:hAnsi="宋体" w:cs="宋体"/>
                <w:sz w:val="21"/>
                <w:szCs w:val="21"/>
              </w:rPr>
              <w:t>8</w:t>
            </w:r>
          </w:p>
        </w:tc>
        <w:tc>
          <w:tcPr>
            <w:tcW w:w="325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szCs w:val="21"/>
              </w:rPr>
            </w:pPr>
            <w:r>
              <w:rPr>
                <w:rFonts w:ascii="宋体" w:hAnsi="宋体" w:cs="宋体"/>
                <w:szCs w:val="21"/>
              </w:rPr>
              <w:t>《</w:t>
            </w:r>
            <w:r>
              <w:rPr>
                <w:rFonts w:hint="eastAsia" w:ascii="宋体" w:hAnsi="宋体" w:cs="宋体"/>
                <w:szCs w:val="21"/>
              </w:rPr>
              <w:t>电动汽车非车载传导式充电机技术条件</w:t>
            </w:r>
            <w:r>
              <w:rPr>
                <w:rFonts w:ascii="宋体" w:hAnsi="宋体" w:cs="宋体"/>
                <w:szCs w:val="21"/>
              </w:rPr>
              <w:t>》</w:t>
            </w:r>
          </w:p>
        </w:tc>
      </w:tr>
      <w:tr>
        <w:tblPrEx>
          <w:tblCellMar>
            <w:top w:w="0" w:type="dxa"/>
            <w:left w:w="108" w:type="dxa"/>
            <w:bottom w:w="0" w:type="dxa"/>
            <w:right w:w="108" w:type="dxa"/>
          </w:tblCellMar>
        </w:tblPrEx>
        <w:trPr>
          <w:trHeight w:val="889" w:hRule="atLeast"/>
          <w:jc w:val="center"/>
        </w:trPr>
        <w:tc>
          <w:tcPr>
            <w:tcW w:w="704" w:type="dxa"/>
            <w:vMerge w:val="continue"/>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1617" w:type="dxa"/>
            <w:vMerge w:val="continue"/>
            <w:tcBorders>
              <w:left w:val="nil"/>
              <w:right w:val="single" w:color="auto" w:sz="4" w:space="0"/>
            </w:tcBorders>
            <w:noWrap w:val="0"/>
            <w:vAlign w:val="center"/>
          </w:tcPr>
          <w:p>
            <w:pPr>
              <w:widowControl/>
              <w:rPr>
                <w:rFonts w:ascii="宋体" w:hAnsi="宋体" w:cs="Calibri"/>
                <w:szCs w:val="21"/>
              </w:rPr>
            </w:pPr>
          </w:p>
        </w:tc>
        <w:tc>
          <w:tcPr>
            <w:tcW w:w="1559" w:type="dxa"/>
            <w:vMerge w:val="continue"/>
            <w:tcBorders>
              <w:left w:val="nil"/>
              <w:right w:val="single" w:color="auto" w:sz="4" w:space="0"/>
            </w:tcBorders>
            <w:noWrap w:val="0"/>
            <w:vAlign w:val="center"/>
          </w:tcPr>
          <w:p>
            <w:pPr>
              <w:widowControl/>
              <w:rPr>
                <w:rFonts w:ascii="宋体" w:hAnsi="宋体" w:cs="宋体"/>
                <w:kern w:val="0"/>
                <w:szCs w:val="21"/>
              </w:rPr>
            </w:pPr>
          </w:p>
        </w:tc>
        <w:tc>
          <w:tcPr>
            <w:tcW w:w="212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Cs/>
                <w:kern w:val="0"/>
                <w:szCs w:val="21"/>
              </w:rPr>
            </w:pPr>
            <w:r>
              <w:rPr>
                <w:rFonts w:ascii="宋体" w:hAnsi="宋体" w:cs="宋体"/>
                <w:bCs/>
                <w:kern w:val="0"/>
                <w:szCs w:val="21"/>
              </w:rPr>
              <w:t>NB/T33008.</w:t>
            </w:r>
            <w:r>
              <w:rPr>
                <w:rFonts w:hint="eastAsia" w:ascii="宋体" w:hAnsi="宋体" w:cs="宋体"/>
                <w:bCs/>
                <w:kern w:val="0"/>
                <w:szCs w:val="21"/>
              </w:rPr>
              <w:t>1</w:t>
            </w:r>
            <w:r>
              <w:rPr>
                <w:rFonts w:ascii="宋体" w:hAnsi="宋体" w:cs="宋体"/>
                <w:bCs/>
                <w:kern w:val="0"/>
                <w:szCs w:val="21"/>
              </w:rPr>
              <w:t>-201</w:t>
            </w:r>
            <w:r>
              <w:rPr>
                <w:rFonts w:hint="eastAsia" w:ascii="宋体" w:hAnsi="宋体" w:cs="宋体"/>
                <w:bCs/>
                <w:kern w:val="0"/>
                <w:szCs w:val="21"/>
              </w:rPr>
              <w:t>8</w:t>
            </w:r>
          </w:p>
        </w:tc>
        <w:tc>
          <w:tcPr>
            <w:tcW w:w="325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Cs/>
                <w:kern w:val="0"/>
                <w:szCs w:val="21"/>
              </w:rPr>
            </w:pPr>
            <w:r>
              <w:rPr>
                <w:rFonts w:ascii="宋体" w:hAnsi="宋体" w:cs="宋体"/>
                <w:bCs/>
                <w:kern w:val="0"/>
                <w:szCs w:val="21"/>
              </w:rPr>
              <w:t>《</w:t>
            </w:r>
            <w:r>
              <w:rPr>
                <w:rFonts w:hint="eastAsia" w:ascii="宋体" w:hAnsi="宋体" w:cs="宋体"/>
                <w:bCs/>
                <w:kern w:val="0"/>
                <w:szCs w:val="21"/>
              </w:rPr>
              <w:t>电动汽车充电设备检验试验规范</w:t>
            </w:r>
            <w:r>
              <w:rPr>
                <w:rFonts w:hint="eastAsia" w:ascii="宋体" w:hAnsi="宋体" w:cs="宋体"/>
                <w:bCs/>
                <w:kern w:val="0"/>
                <w:szCs w:val="21"/>
                <w:lang w:val="en-US" w:eastAsia="zh-CN"/>
              </w:rPr>
              <w:t xml:space="preserve"> </w:t>
            </w:r>
            <w:r>
              <w:rPr>
                <w:rFonts w:hint="eastAsia" w:ascii="宋体" w:hAnsi="宋体" w:cs="宋体"/>
                <w:bCs/>
                <w:kern w:val="0"/>
                <w:szCs w:val="21"/>
              </w:rPr>
              <w:t>第1部分</w:t>
            </w:r>
            <w:r>
              <w:rPr>
                <w:rFonts w:hint="eastAsia" w:ascii="宋体" w:hAnsi="宋体" w:cs="宋体"/>
                <w:bCs/>
                <w:kern w:val="0"/>
                <w:szCs w:val="21"/>
                <w:lang w:eastAsia="zh-CN"/>
              </w:rPr>
              <w:t>：</w:t>
            </w:r>
            <w:r>
              <w:rPr>
                <w:rFonts w:hint="eastAsia" w:ascii="宋体" w:hAnsi="宋体" w:cs="宋体"/>
                <w:bCs/>
                <w:kern w:val="0"/>
                <w:szCs w:val="21"/>
              </w:rPr>
              <w:t>非车载充电机</w:t>
            </w:r>
            <w:r>
              <w:rPr>
                <w:rFonts w:ascii="宋体" w:hAnsi="宋体" w:cs="宋体"/>
                <w:bCs/>
                <w:kern w:val="0"/>
                <w:szCs w:val="21"/>
              </w:rPr>
              <w:t>》</w:t>
            </w:r>
          </w:p>
        </w:tc>
      </w:tr>
      <w:tr>
        <w:tblPrEx>
          <w:tblCellMar>
            <w:top w:w="0" w:type="dxa"/>
            <w:left w:w="108" w:type="dxa"/>
            <w:bottom w:w="0" w:type="dxa"/>
            <w:right w:w="108" w:type="dxa"/>
          </w:tblCellMar>
        </w:tblPrEx>
        <w:trPr>
          <w:trHeight w:val="38" w:hRule="atLeast"/>
          <w:jc w:val="center"/>
        </w:trPr>
        <w:tc>
          <w:tcPr>
            <w:tcW w:w="9261" w:type="dxa"/>
            <w:gridSpan w:val="5"/>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ascii="宋体" w:hAnsi="宋体" w:cs="宋体"/>
                <w:kern w:val="0"/>
                <w:szCs w:val="21"/>
              </w:rPr>
              <w:t>注：认证委托人依据需求可</w:t>
            </w:r>
            <w:r>
              <w:rPr>
                <w:rFonts w:hint="eastAsia" w:ascii="宋体" w:hAnsi="宋体" w:cs="宋体"/>
                <w:kern w:val="0"/>
                <w:szCs w:val="21"/>
              </w:rPr>
              <w:t>任选以上标准其一或组合进行认证。</w:t>
            </w:r>
          </w:p>
        </w:tc>
      </w:tr>
    </w:tbl>
    <w:p>
      <w:pPr>
        <w:snapToGrid w:val="0"/>
        <w:spacing w:line="288" w:lineRule="auto"/>
        <w:ind w:firstLine="480" w:firstLineChars="200"/>
        <w:rPr>
          <w:rFonts w:ascii="Times New Roman"/>
          <w:iCs/>
          <w:sz w:val="24"/>
          <w:szCs w:val="24"/>
        </w:rPr>
      </w:pPr>
      <w:r>
        <w:rPr>
          <w:rFonts w:hint="eastAsia" w:ascii="Times New Roman"/>
          <w:iCs/>
          <w:sz w:val="24"/>
          <w:szCs w:val="24"/>
        </w:rPr>
        <w:t>上述标准原则上应执行国家标准化行政主管部门发布的最新版本。</w:t>
      </w:r>
    </w:p>
    <w:p>
      <w:pPr>
        <w:snapToGrid w:val="0"/>
        <w:spacing w:line="288" w:lineRule="auto"/>
        <w:ind w:firstLine="480" w:firstLineChars="200"/>
        <w:rPr>
          <w:rFonts w:ascii="Times New Roman"/>
          <w:iCs/>
          <w:sz w:val="24"/>
          <w:szCs w:val="24"/>
        </w:rPr>
      </w:pPr>
      <w:r>
        <w:rPr>
          <w:rFonts w:hint="eastAsia" w:ascii="Times New Roman"/>
          <w:iCs/>
          <w:sz w:val="24"/>
          <w:szCs w:val="24"/>
        </w:rPr>
        <w:t>标准版本发生变化时，方圆将制订并公布标准换版方案并在网站（www.cqm.com.cn）公布，明确标准的变化信息及具体认证实施要求和认证证书转换期限。认证委托人应主动跟踪并获取相关标准的变化信息。</w:t>
      </w:r>
    </w:p>
    <w:p>
      <w:pPr>
        <w:pStyle w:val="33"/>
        <w:numPr>
          <w:ilvl w:val="0"/>
          <w:numId w:val="3"/>
        </w:numPr>
        <w:spacing w:line="360" w:lineRule="auto"/>
        <w:ind w:firstLineChars="0"/>
        <w:outlineLvl w:val="0"/>
        <w:rPr>
          <w:rFonts w:ascii="Times New Roman" w:hAnsi="黑体" w:eastAsia="黑体"/>
          <w:b/>
          <w:sz w:val="24"/>
        </w:rPr>
      </w:pPr>
      <w:bookmarkStart w:id="5" w:name="_Toc77240567"/>
      <w:bookmarkStart w:id="6" w:name="_Toc8404"/>
      <w:r>
        <w:rPr>
          <w:rFonts w:hint="eastAsia" w:ascii="Times New Roman" w:hAnsi="黑体" w:eastAsia="黑体"/>
          <w:b/>
          <w:sz w:val="24"/>
        </w:rPr>
        <w:t>认证</w:t>
      </w:r>
      <w:r>
        <w:rPr>
          <w:rFonts w:ascii="Times New Roman" w:hAnsi="黑体" w:eastAsia="黑体"/>
          <w:b/>
          <w:sz w:val="24"/>
        </w:rPr>
        <w:t>模式</w:t>
      </w:r>
      <w:bookmarkEnd w:id="5"/>
      <w:bookmarkEnd w:id="6"/>
    </w:p>
    <w:p>
      <w:pPr>
        <w:spacing w:line="288" w:lineRule="auto"/>
        <w:ind w:firstLine="480" w:firstLineChars="200"/>
        <w:rPr>
          <w:rFonts w:ascii="Times New Roman"/>
          <w:sz w:val="24"/>
          <w:szCs w:val="24"/>
        </w:rPr>
      </w:pPr>
      <w:r>
        <w:rPr>
          <w:rFonts w:hint="eastAsia" w:ascii="Times New Roman"/>
          <w:sz w:val="24"/>
          <w:szCs w:val="24"/>
        </w:rPr>
        <w:t>产品检验</w:t>
      </w:r>
      <w:r>
        <w:rPr>
          <w:rFonts w:ascii="Times New Roman"/>
          <w:sz w:val="24"/>
          <w:szCs w:val="24"/>
        </w:rPr>
        <w:t>+初始工厂检查</w:t>
      </w:r>
      <w:r>
        <w:rPr>
          <w:rFonts w:hint="eastAsia" w:ascii="Times New Roman"/>
          <w:sz w:val="24"/>
          <w:szCs w:val="24"/>
        </w:rPr>
        <w:t>+</w:t>
      </w:r>
      <w:r>
        <w:rPr>
          <w:rFonts w:ascii="Times New Roman"/>
          <w:sz w:val="24"/>
          <w:szCs w:val="24"/>
        </w:rPr>
        <w:t>获证后监督。</w:t>
      </w:r>
      <w:bookmarkStart w:id="7" w:name="_Toc77240570"/>
    </w:p>
    <w:p>
      <w:pPr>
        <w:pStyle w:val="33"/>
        <w:numPr>
          <w:ilvl w:val="0"/>
          <w:numId w:val="3"/>
        </w:numPr>
        <w:spacing w:line="360" w:lineRule="auto"/>
        <w:ind w:firstLineChars="0"/>
        <w:outlineLvl w:val="0"/>
        <w:rPr>
          <w:rFonts w:ascii="Times New Roman" w:hAnsi="黑体" w:eastAsia="黑体"/>
          <w:b/>
          <w:sz w:val="24"/>
        </w:rPr>
      </w:pPr>
      <w:bookmarkStart w:id="8" w:name="_Toc15511"/>
      <w:r>
        <w:rPr>
          <w:rFonts w:hint="eastAsia" w:ascii="Times New Roman" w:hAnsi="黑体" w:eastAsia="黑体"/>
          <w:b/>
          <w:sz w:val="24"/>
        </w:rPr>
        <w:t>认证</w:t>
      </w:r>
      <w:r>
        <w:rPr>
          <w:rFonts w:ascii="Times New Roman" w:hAnsi="黑体" w:eastAsia="黑体"/>
          <w:b/>
          <w:sz w:val="24"/>
        </w:rPr>
        <w:t>单元划分</w:t>
      </w:r>
      <w:bookmarkEnd w:id="7"/>
      <w:bookmarkEnd w:id="8"/>
    </w:p>
    <w:p>
      <w:pPr>
        <w:spacing w:line="288" w:lineRule="auto"/>
        <w:ind w:firstLine="480" w:firstLineChars="200"/>
        <w:jc w:val="left"/>
        <w:rPr>
          <w:rFonts w:hint="eastAsia" w:ascii="Times New Roman"/>
          <w:iCs/>
          <w:sz w:val="24"/>
          <w:szCs w:val="24"/>
        </w:rPr>
      </w:pPr>
      <w:r>
        <w:rPr>
          <w:rFonts w:hint="eastAsia" w:ascii="Times New Roman"/>
          <w:iCs/>
          <w:sz w:val="24"/>
          <w:szCs w:val="24"/>
        </w:rPr>
        <w:t>原则上以生产者声明的产品型号划分认证单元。同一生产者、同-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jc w:val="left"/>
        <w:rPr>
          <w:rFonts w:hint="eastAsia" w:ascii="Times New Roman"/>
          <w:iCs/>
          <w:sz w:val="24"/>
          <w:szCs w:val="24"/>
        </w:rPr>
      </w:pPr>
      <w:r>
        <w:rPr>
          <w:rFonts w:hint="eastAsia" w:ascii="Times New Roman"/>
          <w:iCs/>
          <w:sz w:val="24"/>
          <w:szCs w:val="24"/>
        </w:rPr>
        <w:t>产品的电气结构、产品的关键元器件和材料完全相同的(以下称“系列产品”)可作为一个单元申请标识评定，原则上应明确同一单元内产品的具体型号(规格)。不同产品结构、不同关键部件、不同连接方式、不同电压等级、不同输出功率</w:t>
      </w:r>
      <w:r>
        <w:rPr>
          <w:rFonts w:hint="eastAsia" w:ascii="Times New Roman"/>
          <w:iCs/>
          <w:szCs w:val="21"/>
          <w:vertAlign w:val="superscript"/>
        </w:rPr>
        <w:t>*</w:t>
      </w:r>
      <w:r>
        <w:rPr>
          <w:rFonts w:hint="eastAsia" w:ascii="Times New Roman"/>
          <w:iCs/>
          <w:sz w:val="24"/>
          <w:szCs w:val="24"/>
        </w:rPr>
        <w:t>、不同软件版本的充电机应划分为不同的标识评定单元。</w:t>
      </w:r>
    </w:p>
    <w:p>
      <w:pPr>
        <w:spacing w:line="288" w:lineRule="auto"/>
        <w:ind w:firstLine="480" w:firstLineChars="200"/>
        <w:jc w:val="left"/>
        <w:rPr>
          <w:rFonts w:ascii="Times New Roman"/>
          <w:iCs/>
          <w:sz w:val="24"/>
          <w:szCs w:val="24"/>
        </w:rPr>
      </w:pPr>
      <w:r>
        <w:rPr>
          <w:rFonts w:hint="eastAsia" w:ascii="Times New Roman"/>
          <w:iCs/>
          <w:sz w:val="24"/>
          <w:szCs w:val="24"/>
        </w:rPr>
        <w:t>由其他机构转入方圆的认证证书，方圆对证书进行评价。当不符合方圆制定的单元划分原则时，视具体情况安排检验和/或检查。</w:t>
      </w:r>
    </w:p>
    <w:p>
      <w:pPr>
        <w:spacing w:line="288" w:lineRule="auto"/>
        <w:ind w:firstLine="420" w:firstLineChars="200"/>
        <w:jc w:val="left"/>
        <w:rPr>
          <w:rFonts w:hint="eastAsia" w:ascii="Times New Roman"/>
          <w:i/>
          <w:iCs/>
          <w:szCs w:val="21"/>
        </w:rPr>
      </w:pPr>
      <w:r>
        <w:rPr>
          <w:rFonts w:hint="eastAsia" w:ascii="Times New Roman"/>
          <w:i/>
          <w:iCs/>
          <w:szCs w:val="21"/>
        </w:rPr>
        <w:t>注*:如果功率不同仅仅是由于软件设置或功率模块的组成不同(单体模块相同)导致的，且功率梯度不超过100kw，则允许划分为同一认证单元。</w:t>
      </w:r>
    </w:p>
    <w:p>
      <w:pPr>
        <w:pStyle w:val="33"/>
        <w:numPr>
          <w:ilvl w:val="0"/>
          <w:numId w:val="3"/>
        </w:numPr>
        <w:spacing w:line="360" w:lineRule="auto"/>
        <w:ind w:firstLineChars="0"/>
        <w:outlineLvl w:val="0"/>
        <w:rPr>
          <w:rFonts w:ascii="Times New Roman" w:hAnsi="黑体" w:eastAsia="黑体"/>
          <w:b/>
          <w:sz w:val="24"/>
        </w:rPr>
      </w:pPr>
      <w:bookmarkStart w:id="9" w:name="_Toc77240571"/>
      <w:bookmarkStart w:id="10" w:name="_Toc5385"/>
      <w:r>
        <w:rPr>
          <w:rFonts w:hint="eastAsia" w:ascii="Times New Roman" w:hAnsi="黑体" w:eastAsia="黑体"/>
          <w:b/>
          <w:sz w:val="24"/>
        </w:rPr>
        <w:t>认证</w:t>
      </w:r>
      <w:r>
        <w:rPr>
          <w:rFonts w:ascii="Times New Roman" w:hAnsi="黑体" w:eastAsia="黑体"/>
          <w:b/>
          <w:sz w:val="24"/>
        </w:rPr>
        <w:t>申请</w:t>
      </w:r>
      <w:bookmarkEnd w:id="9"/>
      <w:bookmarkEnd w:id="10"/>
      <w:bookmarkStart w:id="11" w:name="_Toc398112051"/>
      <w:bookmarkEnd w:id="11"/>
      <w:bookmarkStart w:id="12" w:name="_Toc386523725"/>
      <w:bookmarkEnd w:id="12"/>
      <w:bookmarkStart w:id="13" w:name="_Toc386523724"/>
      <w:bookmarkEnd w:id="13"/>
      <w:bookmarkStart w:id="14" w:name="_Toc398111816"/>
      <w:bookmarkEnd w:id="14"/>
      <w:bookmarkStart w:id="15" w:name="_Toc398112050"/>
      <w:bookmarkEnd w:id="15"/>
      <w:bookmarkStart w:id="16" w:name="_Toc386523183"/>
      <w:bookmarkEnd w:id="16"/>
      <w:bookmarkStart w:id="17" w:name="_Toc386479960"/>
      <w:bookmarkEnd w:id="17"/>
      <w:bookmarkStart w:id="18" w:name="_Toc398111581"/>
      <w:bookmarkEnd w:id="18"/>
      <w:bookmarkStart w:id="19" w:name="_Toc386479959"/>
      <w:bookmarkEnd w:id="19"/>
      <w:bookmarkStart w:id="20" w:name="_Toc398112052"/>
      <w:bookmarkEnd w:id="20"/>
      <w:bookmarkStart w:id="21" w:name="_Toc398111815"/>
      <w:bookmarkEnd w:id="21"/>
      <w:bookmarkStart w:id="22" w:name="_Toc386523527"/>
      <w:bookmarkEnd w:id="22"/>
      <w:bookmarkStart w:id="23" w:name="_Toc398111580"/>
      <w:bookmarkEnd w:id="23"/>
      <w:bookmarkStart w:id="24" w:name="_Toc398111817"/>
      <w:bookmarkEnd w:id="24"/>
      <w:bookmarkStart w:id="25" w:name="_Toc386523182"/>
      <w:bookmarkEnd w:id="25"/>
      <w:bookmarkStart w:id="26" w:name="_Toc386523526"/>
      <w:bookmarkEnd w:id="26"/>
      <w:bookmarkStart w:id="27" w:name="_Toc398111579"/>
      <w:bookmarkEnd w:id="27"/>
      <w:bookmarkStart w:id="28" w:name="_Toc447459126"/>
      <w:bookmarkStart w:id="29" w:name="_Toc517251282"/>
      <w:bookmarkStart w:id="30" w:name="_Toc77240572"/>
    </w:p>
    <w:p>
      <w:pPr>
        <w:pStyle w:val="35"/>
        <w:keepNext/>
        <w:keepLines/>
        <w:numPr>
          <w:ilvl w:val="0"/>
          <w:numId w:val="4"/>
        </w:numPr>
        <w:spacing w:before="156" w:beforeLines="50" w:after="156" w:afterLines="50"/>
        <w:ind w:firstLineChars="0"/>
        <w:outlineLvl w:val="1"/>
        <w:rPr>
          <w:rFonts w:ascii="Times New Roman" w:hAnsi="黑体" w:eastAsia="黑体"/>
          <w:b/>
          <w:bCs/>
          <w:vanish/>
          <w:sz w:val="24"/>
          <w:szCs w:val="32"/>
        </w:rPr>
      </w:pPr>
    </w:p>
    <w:p>
      <w:pPr>
        <w:pStyle w:val="35"/>
        <w:keepNext/>
        <w:keepLines/>
        <w:numPr>
          <w:ilvl w:val="0"/>
          <w:numId w:val="4"/>
        </w:numPr>
        <w:spacing w:before="156" w:beforeLines="50" w:after="156" w:afterLines="50"/>
        <w:ind w:firstLineChars="0"/>
        <w:outlineLvl w:val="1"/>
        <w:rPr>
          <w:rFonts w:ascii="Times New Roman" w:hAnsi="黑体" w:eastAsia="黑体"/>
          <w:b/>
          <w:bCs/>
          <w:vanish/>
          <w:sz w:val="24"/>
          <w:szCs w:val="32"/>
        </w:rPr>
      </w:pPr>
    </w:p>
    <w:p>
      <w:pPr>
        <w:pStyle w:val="35"/>
        <w:keepNext/>
        <w:keepLines/>
        <w:numPr>
          <w:ilvl w:val="0"/>
          <w:numId w:val="4"/>
        </w:numPr>
        <w:spacing w:before="156" w:beforeLines="50" w:after="156" w:afterLines="50"/>
        <w:ind w:firstLineChars="0"/>
        <w:outlineLvl w:val="1"/>
        <w:rPr>
          <w:rFonts w:ascii="Times New Roman" w:hAnsi="黑体" w:eastAsia="黑体"/>
          <w:b/>
          <w:bCs/>
          <w:vanish/>
          <w:sz w:val="24"/>
          <w:szCs w:val="32"/>
        </w:rPr>
      </w:pPr>
    </w:p>
    <w:p>
      <w:pPr>
        <w:pStyle w:val="35"/>
        <w:keepNext/>
        <w:keepLines/>
        <w:numPr>
          <w:ilvl w:val="0"/>
          <w:numId w:val="4"/>
        </w:numPr>
        <w:spacing w:before="156" w:beforeLines="50" w:after="156" w:afterLines="50"/>
        <w:ind w:firstLineChars="0"/>
        <w:outlineLvl w:val="1"/>
        <w:rPr>
          <w:rFonts w:ascii="Times New Roman" w:hAnsi="黑体" w:eastAsia="黑体"/>
          <w:b/>
          <w:bCs/>
          <w:vanish/>
          <w:sz w:val="24"/>
          <w:szCs w:val="32"/>
        </w:rPr>
      </w:pPr>
    </w:p>
    <w:p>
      <w:pPr>
        <w:pStyle w:val="35"/>
        <w:keepNext/>
        <w:keepLines/>
        <w:numPr>
          <w:ilvl w:val="0"/>
          <w:numId w:val="4"/>
        </w:numPr>
        <w:spacing w:before="156" w:beforeLines="50" w:after="156" w:afterLines="50"/>
        <w:ind w:firstLineChars="0"/>
        <w:outlineLvl w:val="1"/>
        <w:rPr>
          <w:rFonts w:ascii="Times New Roman" w:hAnsi="黑体" w:eastAsia="黑体"/>
          <w:b/>
          <w:bCs/>
          <w:vanish/>
          <w:sz w:val="24"/>
          <w:szCs w:val="32"/>
        </w:rPr>
      </w:pPr>
    </w:p>
    <w:bookmarkEnd w:id="28"/>
    <w:bookmarkEnd w:id="29"/>
    <w:bookmarkEnd w:id="30"/>
    <w:p>
      <w:pPr>
        <w:pStyle w:val="3"/>
        <w:numPr>
          <w:ilvl w:val="1"/>
          <w:numId w:val="4"/>
        </w:numPr>
        <w:spacing w:before="156" w:beforeLines="50" w:after="156" w:afterLines="50" w:line="360" w:lineRule="auto"/>
        <w:ind w:left="0" w:firstLine="0"/>
        <w:rPr>
          <w:rFonts w:ascii="Times New Roman" w:hAnsi="黑体" w:eastAsia="黑体"/>
          <w:sz w:val="24"/>
        </w:rPr>
      </w:pPr>
      <w:bookmarkStart w:id="31" w:name="_Toc447535359"/>
      <w:bookmarkEnd w:id="31"/>
      <w:bookmarkStart w:id="32" w:name="_Toc20144"/>
      <w:bookmarkStart w:id="33" w:name="_Toc19704"/>
      <w:bookmarkStart w:id="34" w:name="_Toc92798376"/>
      <w:r>
        <w:rPr>
          <w:rFonts w:ascii="Times New Roman" w:hAnsi="黑体" w:eastAsia="黑体"/>
          <w:b w:val="0"/>
          <w:sz w:val="24"/>
        </w:rPr>
        <w:t>认证申请的提出与受理</w:t>
      </w:r>
      <w:bookmarkEnd w:id="32"/>
      <w:bookmarkEnd w:id="33"/>
      <w:bookmarkEnd w:id="34"/>
    </w:p>
    <w:p>
      <w:pPr>
        <w:spacing w:line="288" w:lineRule="auto"/>
        <w:ind w:firstLine="480" w:firstLineChars="200"/>
        <w:rPr>
          <w:rFonts w:asci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4"/>
        </w:numPr>
        <w:spacing w:before="156" w:beforeLines="50" w:after="156" w:afterLines="50" w:line="240" w:lineRule="auto"/>
        <w:rPr>
          <w:rFonts w:ascii="Times New Roman" w:hAnsi="黑体" w:eastAsia="黑体"/>
          <w:b w:val="0"/>
          <w:sz w:val="24"/>
        </w:rPr>
      </w:pPr>
      <w:bookmarkStart w:id="35" w:name="_Toc77240573"/>
      <w:bookmarkStart w:id="36" w:name="_Toc17974"/>
      <w:bookmarkStart w:id="37" w:name="_Toc22466"/>
      <w:r>
        <w:rPr>
          <w:rFonts w:hint="eastAsia" w:ascii="Times New Roman" w:hAnsi="黑体" w:eastAsia="黑体"/>
          <w:b w:val="0"/>
          <w:sz w:val="24"/>
        </w:rPr>
        <w:t>申请</w:t>
      </w:r>
      <w:r>
        <w:rPr>
          <w:rFonts w:ascii="Times New Roman" w:hAnsi="黑体" w:eastAsia="黑体"/>
          <w:b w:val="0"/>
          <w:sz w:val="24"/>
        </w:rPr>
        <w:t>资料</w:t>
      </w:r>
      <w:bookmarkEnd w:id="35"/>
      <w:bookmarkEnd w:id="36"/>
      <w:bookmarkEnd w:id="37"/>
    </w:p>
    <w:p>
      <w:pPr>
        <w:spacing w:line="288" w:lineRule="auto"/>
        <w:ind w:firstLine="480" w:firstLineChars="200"/>
        <w:rPr>
          <w:rFonts w:ascii="Times New Roman"/>
          <w:sz w:val="24"/>
          <w:szCs w:val="24"/>
        </w:rPr>
      </w:pPr>
      <w:bookmarkStart w:id="38" w:name="_Toc398111584"/>
      <w:bookmarkEnd w:id="38"/>
      <w:bookmarkStart w:id="39" w:name="_Toc398112055"/>
      <w:bookmarkEnd w:id="39"/>
      <w:bookmarkStart w:id="40" w:name="_Toc398111820"/>
      <w:bookmarkEnd w:id="40"/>
      <w:r>
        <w:rPr>
          <w:rFonts w:hint="eastAsia" w:ascii="Times New Roman"/>
          <w:sz w:val="24"/>
          <w:szCs w:val="24"/>
        </w:rPr>
        <w:t>认证委托人应在申请受理后按认证方案的要求向方圆提供有关申请资料和技术材料，并确保资料真实有效，资料通常包括：</w:t>
      </w:r>
    </w:p>
    <w:p>
      <w:pPr>
        <w:pStyle w:val="33"/>
        <w:numPr>
          <w:ilvl w:val="0"/>
          <w:numId w:val="5"/>
        </w:numPr>
        <w:spacing w:line="288" w:lineRule="auto"/>
        <w:ind w:left="0" w:firstLine="0" w:firstLineChars="0"/>
        <w:rPr>
          <w:rFonts w:ascii="Times New Roman"/>
          <w:sz w:val="24"/>
          <w:szCs w:val="24"/>
        </w:rPr>
      </w:pPr>
      <w:r>
        <w:rPr>
          <w:rFonts w:hint="eastAsia" w:ascii="Times New Roman"/>
          <w:sz w:val="24"/>
          <w:szCs w:val="24"/>
        </w:rPr>
        <w:t>认证申请书或认证服务协议（应提供签章原件）；</w:t>
      </w:r>
    </w:p>
    <w:p>
      <w:pPr>
        <w:pStyle w:val="33"/>
        <w:numPr>
          <w:ilvl w:val="0"/>
          <w:numId w:val="5"/>
        </w:numPr>
        <w:spacing w:line="288" w:lineRule="auto"/>
        <w:ind w:left="0" w:firstLine="0" w:firstLineChars="0"/>
        <w:rPr>
          <w:rFonts w:ascii="Times New Roman"/>
          <w:sz w:val="24"/>
          <w:szCs w:val="24"/>
        </w:rPr>
      </w:pPr>
      <w:r>
        <w:rPr>
          <w:rFonts w:hint="eastAsia" w:ascii="Times New Roman"/>
          <w:sz w:val="24"/>
          <w:szCs w:val="24"/>
        </w:rPr>
        <w:t>认证委托人、生产者、生产企业的注册证明（如营业执照、行政许可证明等）；</w:t>
      </w:r>
    </w:p>
    <w:p>
      <w:pPr>
        <w:pStyle w:val="33"/>
        <w:numPr>
          <w:ilvl w:val="0"/>
          <w:numId w:val="5"/>
        </w:numPr>
        <w:spacing w:line="288" w:lineRule="auto"/>
        <w:ind w:left="0" w:firstLine="0" w:firstLineChars="0"/>
        <w:rPr>
          <w:rFonts w:ascii="Times New Roman"/>
          <w:color w:val="000000"/>
          <w:sz w:val="24"/>
          <w:szCs w:val="24"/>
        </w:rPr>
      </w:pPr>
      <w:r>
        <w:rPr>
          <w:rFonts w:hint="eastAsia" w:ascii="Times New Roman"/>
          <w:color w:val="000000"/>
          <w:sz w:val="24"/>
          <w:szCs w:val="24"/>
        </w:rPr>
        <w:t>产品描述（</w:t>
      </w:r>
      <w:r>
        <w:rPr>
          <w:rFonts w:ascii="Times New Roman"/>
          <w:color w:val="000000"/>
          <w:sz w:val="24"/>
          <w:szCs w:val="24"/>
        </w:rPr>
        <w:t>CQM</w:t>
      </w:r>
      <w:r>
        <w:rPr>
          <w:rFonts w:hint="eastAsia" w:ascii="Times New Roman"/>
          <w:color w:val="000000"/>
          <w:sz w:val="24"/>
          <w:szCs w:val="24"/>
        </w:rPr>
        <w:t>12</w:t>
      </w:r>
      <w:r>
        <w:rPr>
          <w:rFonts w:ascii="Times New Roman"/>
          <w:color w:val="000000"/>
          <w:sz w:val="24"/>
          <w:szCs w:val="24"/>
        </w:rPr>
        <w:t>-</w:t>
      </w:r>
      <w:r>
        <w:rPr>
          <w:rFonts w:hint="eastAsia" w:ascii="Times New Roman"/>
          <w:color w:val="000000"/>
          <w:sz w:val="24"/>
          <w:szCs w:val="24"/>
        </w:rPr>
        <w:t>3829</w:t>
      </w:r>
      <w:r>
        <w:rPr>
          <w:rFonts w:ascii="Times New Roman"/>
          <w:color w:val="000000"/>
          <w:sz w:val="24"/>
          <w:szCs w:val="24"/>
        </w:rPr>
        <w:t>-0</w:t>
      </w:r>
      <w:r>
        <w:rPr>
          <w:rFonts w:hint="eastAsia" w:ascii="Times New Roman"/>
          <w:color w:val="000000"/>
          <w:sz w:val="24"/>
          <w:szCs w:val="24"/>
        </w:rPr>
        <w:t>311）；</w:t>
      </w:r>
    </w:p>
    <w:p>
      <w:pPr>
        <w:pStyle w:val="33"/>
        <w:numPr>
          <w:ilvl w:val="0"/>
          <w:numId w:val="5"/>
        </w:numPr>
        <w:spacing w:line="360" w:lineRule="auto"/>
        <w:ind w:left="0" w:firstLine="0" w:firstLineChars="0"/>
        <w:rPr>
          <w:rFonts w:ascii="Times New Roman"/>
          <w:sz w:val="24"/>
          <w:szCs w:val="24"/>
        </w:rPr>
      </w:pPr>
      <w:r>
        <w:rPr>
          <w:rFonts w:hint="eastAsia" w:ascii="Times New Roman"/>
          <w:sz w:val="24"/>
          <w:szCs w:val="24"/>
        </w:rPr>
        <w:t>生产企业信息表；</w:t>
      </w:r>
    </w:p>
    <w:p>
      <w:pPr>
        <w:spacing w:line="288" w:lineRule="auto"/>
        <w:ind w:firstLine="480" w:firstLineChars="200"/>
        <w:rPr>
          <w:rFonts w:ascii="Times New Roman"/>
          <w:sz w:val="24"/>
          <w:szCs w:val="24"/>
        </w:rPr>
      </w:pPr>
      <w:r>
        <w:rPr>
          <w:rFonts w:ascii="Times New Roman"/>
          <w:sz w:val="24"/>
          <w:szCs w:val="24"/>
        </w:rPr>
        <w:t>生产企业信息表中包括生产企业的地址、生产状况等信息</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33"/>
        <w:numPr>
          <w:ilvl w:val="0"/>
          <w:numId w:val="5"/>
        </w:numPr>
        <w:spacing w:line="360" w:lineRule="auto"/>
        <w:ind w:left="0" w:firstLine="0" w:firstLineChars="0"/>
        <w:rPr>
          <w:rFonts w:ascii="Times New Roman"/>
          <w:sz w:val="24"/>
          <w:szCs w:val="24"/>
        </w:rPr>
      </w:pPr>
      <w:r>
        <w:rPr>
          <w:rFonts w:hint="eastAsia" w:ascii="Times New Roman"/>
          <w:sz w:val="24"/>
          <w:szCs w:val="24"/>
        </w:rPr>
        <w:t>对于变更申请，相关变更项目的证明文件；</w:t>
      </w:r>
    </w:p>
    <w:p>
      <w:pPr>
        <w:pStyle w:val="33"/>
        <w:numPr>
          <w:ilvl w:val="0"/>
          <w:numId w:val="5"/>
        </w:numPr>
        <w:spacing w:line="360" w:lineRule="auto"/>
        <w:ind w:left="0" w:firstLine="0" w:firstLineChars="0"/>
        <w:rPr>
          <w:rFonts w:ascii="Times New Roman"/>
          <w:sz w:val="24"/>
          <w:szCs w:val="24"/>
        </w:rPr>
      </w:pPr>
      <w:r>
        <w:rPr>
          <w:rFonts w:hint="eastAsia" w:ascii="Times New Roman"/>
          <w:sz w:val="24"/>
          <w:szCs w:val="24"/>
        </w:rPr>
        <w:t>产品有效的自愿性认证试验报告和证书复印件；（如有）</w:t>
      </w:r>
    </w:p>
    <w:p>
      <w:pPr>
        <w:pStyle w:val="33"/>
        <w:numPr>
          <w:ilvl w:val="0"/>
          <w:numId w:val="5"/>
        </w:numPr>
        <w:spacing w:line="360" w:lineRule="auto"/>
        <w:ind w:left="0" w:firstLine="0" w:firstLineChars="0"/>
        <w:rPr>
          <w:rFonts w:ascii="Times New Roman"/>
          <w:sz w:val="24"/>
          <w:szCs w:val="24"/>
        </w:rPr>
      </w:pPr>
      <w:r>
        <w:rPr>
          <w:rFonts w:hint="eastAsia" w:ascii="Times New Roman"/>
          <w:sz w:val="24"/>
          <w:szCs w:val="24"/>
        </w:rPr>
        <w:t>相关方签署的合作协议（包括委托人、制造商、生产厂等）；</w:t>
      </w:r>
    </w:p>
    <w:p>
      <w:pPr>
        <w:pStyle w:val="33"/>
        <w:numPr>
          <w:ilvl w:val="0"/>
          <w:numId w:val="5"/>
        </w:numPr>
        <w:spacing w:line="360" w:lineRule="auto"/>
        <w:ind w:left="0" w:firstLine="0" w:firstLineChars="0"/>
        <w:rPr>
          <w:rFonts w:ascii="Times New Roman"/>
          <w:sz w:val="24"/>
          <w:szCs w:val="24"/>
        </w:rPr>
      </w:pPr>
      <w:r>
        <w:rPr>
          <w:rFonts w:hint="eastAsia" w:ascii="Times New Roman"/>
          <w:sz w:val="24"/>
          <w:szCs w:val="24"/>
        </w:rPr>
        <w:t>其他需要的文件。</w:t>
      </w:r>
    </w:p>
    <w:p>
      <w:pPr>
        <w:pStyle w:val="3"/>
        <w:numPr>
          <w:ilvl w:val="1"/>
          <w:numId w:val="4"/>
        </w:numPr>
        <w:spacing w:before="156" w:beforeLines="50" w:after="156" w:afterLines="50" w:line="240" w:lineRule="auto"/>
        <w:rPr>
          <w:rFonts w:ascii="Times New Roman" w:hAnsi="黑体" w:eastAsia="黑体"/>
          <w:b w:val="0"/>
          <w:sz w:val="24"/>
        </w:rPr>
      </w:pPr>
      <w:bookmarkStart w:id="41" w:name="_Toc27109"/>
      <w:bookmarkStart w:id="42" w:name="_Toc77240574"/>
      <w:bookmarkStart w:id="43" w:name="_Toc11558"/>
      <w:r>
        <w:rPr>
          <w:rFonts w:hint="eastAsia" w:ascii="Times New Roman" w:hAnsi="黑体" w:eastAsia="黑体"/>
          <w:b w:val="0"/>
          <w:sz w:val="24"/>
        </w:rPr>
        <w:t>实施</w:t>
      </w:r>
      <w:r>
        <w:rPr>
          <w:rFonts w:ascii="Times New Roman" w:hAnsi="黑体" w:eastAsia="黑体"/>
          <w:b w:val="0"/>
          <w:sz w:val="24"/>
        </w:rPr>
        <w:t>安排</w:t>
      </w:r>
      <w:bookmarkEnd w:id="41"/>
      <w:bookmarkEnd w:id="42"/>
      <w:bookmarkEnd w:id="43"/>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pStyle w:val="33"/>
        <w:numPr>
          <w:ilvl w:val="0"/>
          <w:numId w:val="3"/>
        </w:numPr>
        <w:spacing w:line="360" w:lineRule="auto"/>
        <w:ind w:firstLineChars="0"/>
        <w:outlineLvl w:val="0"/>
        <w:rPr>
          <w:rFonts w:ascii="Times New Roman" w:hAnsi="黑体" w:eastAsia="黑体"/>
          <w:b/>
          <w:sz w:val="24"/>
        </w:rPr>
      </w:pPr>
      <w:bookmarkStart w:id="44" w:name="_Toc77240575"/>
      <w:bookmarkStart w:id="45" w:name="_Toc14596"/>
      <w:r>
        <w:rPr>
          <w:rFonts w:hint="eastAsia" w:ascii="Times New Roman" w:hAnsi="黑体" w:eastAsia="黑体"/>
          <w:b/>
          <w:sz w:val="24"/>
        </w:rPr>
        <w:t>认证</w:t>
      </w:r>
      <w:r>
        <w:rPr>
          <w:rFonts w:ascii="Times New Roman" w:hAnsi="黑体" w:eastAsia="黑体"/>
          <w:b/>
          <w:sz w:val="24"/>
        </w:rPr>
        <w:t>实施</w:t>
      </w:r>
      <w:bookmarkEnd w:id="44"/>
      <w:bookmarkEnd w:id="45"/>
    </w:p>
    <w:p>
      <w:pPr>
        <w:pStyle w:val="35"/>
        <w:keepNext/>
        <w:keepLines/>
        <w:numPr>
          <w:ilvl w:val="0"/>
          <w:numId w:val="4"/>
        </w:numPr>
        <w:spacing w:before="156" w:beforeLines="50" w:after="156" w:afterLines="50"/>
        <w:ind w:firstLineChars="0"/>
        <w:outlineLvl w:val="1"/>
        <w:rPr>
          <w:rFonts w:ascii="Times New Roman" w:hAnsi="黑体" w:eastAsia="黑体"/>
          <w:bCs/>
          <w:vanish/>
          <w:sz w:val="24"/>
          <w:szCs w:val="32"/>
        </w:rPr>
      </w:pPr>
      <w:bookmarkStart w:id="46" w:name="_Toc77240576"/>
    </w:p>
    <w:p>
      <w:pPr>
        <w:pStyle w:val="3"/>
        <w:numPr>
          <w:ilvl w:val="1"/>
          <w:numId w:val="4"/>
        </w:numPr>
        <w:spacing w:before="156" w:beforeLines="50" w:after="156" w:afterLines="50" w:line="240" w:lineRule="auto"/>
        <w:rPr>
          <w:rFonts w:ascii="Times New Roman" w:hAnsi="黑体" w:eastAsia="黑体"/>
          <w:b w:val="0"/>
          <w:sz w:val="24"/>
        </w:rPr>
      </w:pPr>
      <w:bookmarkStart w:id="47" w:name="_Toc28773"/>
      <w:bookmarkStart w:id="48" w:name="_Toc21075"/>
      <w:r>
        <w:rPr>
          <w:rFonts w:hint="eastAsia" w:ascii="Times New Roman" w:hAnsi="黑体" w:eastAsia="黑体"/>
          <w:b w:val="0"/>
          <w:sz w:val="24"/>
        </w:rPr>
        <w:t>产品</w:t>
      </w:r>
      <w:r>
        <w:rPr>
          <w:rFonts w:ascii="Times New Roman" w:hAnsi="黑体" w:eastAsia="黑体"/>
          <w:b w:val="0"/>
          <w:sz w:val="24"/>
        </w:rPr>
        <w:t>检验</w:t>
      </w:r>
      <w:bookmarkEnd w:id="46"/>
      <w:bookmarkEnd w:id="47"/>
      <w:bookmarkEnd w:id="48"/>
      <w:bookmarkStart w:id="49" w:name="_Toc386479967"/>
      <w:bookmarkEnd w:id="49"/>
      <w:bookmarkStart w:id="50" w:name="_Toc398111825"/>
      <w:bookmarkEnd w:id="50"/>
      <w:bookmarkStart w:id="51" w:name="_Toc447472870"/>
      <w:bookmarkEnd w:id="51"/>
      <w:bookmarkStart w:id="52" w:name="_Toc398111822"/>
      <w:bookmarkEnd w:id="52"/>
      <w:bookmarkStart w:id="53" w:name="_Toc398111589"/>
      <w:bookmarkEnd w:id="53"/>
      <w:bookmarkStart w:id="54" w:name="_Toc386523732"/>
      <w:bookmarkEnd w:id="54"/>
      <w:bookmarkStart w:id="55" w:name="_Toc398111824"/>
      <w:bookmarkEnd w:id="55"/>
      <w:bookmarkStart w:id="56" w:name="_Toc398112059"/>
      <w:bookmarkEnd w:id="56"/>
      <w:bookmarkStart w:id="57" w:name="_Toc398111588"/>
      <w:bookmarkEnd w:id="57"/>
      <w:bookmarkStart w:id="58" w:name="_Toc398112057"/>
      <w:bookmarkEnd w:id="58"/>
      <w:bookmarkStart w:id="59" w:name="_Toc447472871"/>
      <w:bookmarkEnd w:id="59"/>
      <w:bookmarkStart w:id="60" w:name="_Toc447473129"/>
      <w:bookmarkEnd w:id="60"/>
      <w:bookmarkStart w:id="61" w:name="_Toc398112058"/>
      <w:bookmarkEnd w:id="61"/>
      <w:bookmarkStart w:id="62" w:name="_Toc398111823"/>
      <w:bookmarkEnd w:id="62"/>
      <w:bookmarkStart w:id="63" w:name="_Toc447473000"/>
      <w:bookmarkEnd w:id="63"/>
      <w:bookmarkStart w:id="64" w:name="_Toc447473001"/>
      <w:bookmarkEnd w:id="64"/>
      <w:bookmarkStart w:id="65" w:name="_Toc447472467"/>
      <w:bookmarkEnd w:id="65"/>
      <w:bookmarkStart w:id="66" w:name="_Toc447472578"/>
      <w:bookmarkEnd w:id="66"/>
      <w:bookmarkStart w:id="67" w:name="_Toc398112060"/>
      <w:bookmarkEnd w:id="67"/>
      <w:bookmarkStart w:id="68" w:name="_Toc447535362"/>
      <w:bookmarkEnd w:id="68"/>
      <w:bookmarkStart w:id="69" w:name="_Toc447473247"/>
      <w:bookmarkEnd w:id="69"/>
      <w:bookmarkStart w:id="70" w:name="_Toc386523731"/>
      <w:bookmarkEnd w:id="70"/>
      <w:bookmarkStart w:id="71" w:name="_Toc386523534"/>
      <w:bookmarkEnd w:id="71"/>
      <w:bookmarkStart w:id="72" w:name="_Toc386523190"/>
      <w:bookmarkEnd w:id="72"/>
      <w:bookmarkStart w:id="73" w:name="_Toc398111587"/>
      <w:bookmarkEnd w:id="73"/>
      <w:bookmarkStart w:id="74" w:name="_Toc447472339"/>
      <w:bookmarkEnd w:id="74"/>
      <w:bookmarkStart w:id="75" w:name="_Toc447472468"/>
      <w:bookmarkEnd w:id="75"/>
      <w:bookmarkStart w:id="76" w:name="_Toc386523533"/>
      <w:bookmarkEnd w:id="76"/>
      <w:bookmarkStart w:id="77" w:name="_Toc386523189"/>
      <w:bookmarkEnd w:id="77"/>
      <w:bookmarkStart w:id="78" w:name="_Toc447535363"/>
      <w:bookmarkEnd w:id="78"/>
      <w:bookmarkStart w:id="79" w:name="_Toc447473246"/>
      <w:bookmarkEnd w:id="79"/>
      <w:bookmarkStart w:id="80" w:name="_Toc447473130"/>
      <w:bookmarkEnd w:id="80"/>
      <w:bookmarkStart w:id="81" w:name="_Toc447472579"/>
      <w:bookmarkEnd w:id="81"/>
      <w:bookmarkStart w:id="82" w:name="_Toc447472338"/>
      <w:bookmarkEnd w:id="82"/>
      <w:bookmarkStart w:id="83" w:name="_Toc398111586"/>
      <w:bookmarkEnd w:id="83"/>
      <w:bookmarkStart w:id="84" w:name="_Toc386479966"/>
      <w:bookmarkEnd w:id="84"/>
      <w:bookmarkStart w:id="85" w:name="_Toc517251291"/>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5"/>
        <w:keepNext/>
        <w:keepLines/>
        <w:numPr>
          <w:ilvl w:val="0"/>
          <w:numId w:val="6"/>
        </w:numPr>
        <w:spacing w:before="156" w:beforeLines="50" w:after="156" w:afterLines="50"/>
        <w:ind w:firstLineChars="0"/>
        <w:outlineLvl w:val="1"/>
        <w:rPr>
          <w:rFonts w:ascii="Times New Roman" w:hAnsi="Cambria"/>
          <w:b/>
          <w:bCs/>
          <w:vanish/>
          <w:color w:val="000000"/>
          <w:sz w:val="24"/>
          <w:szCs w:val="24"/>
        </w:rPr>
      </w:pPr>
    </w:p>
    <w:p>
      <w:pPr>
        <w:pStyle w:val="33"/>
        <w:keepNext/>
        <w:keepLines/>
        <w:numPr>
          <w:ilvl w:val="2"/>
          <w:numId w:val="4"/>
        </w:numPr>
        <w:spacing w:before="156" w:beforeLines="50" w:after="156" w:afterLines="50" w:line="360" w:lineRule="auto"/>
        <w:ind w:firstLineChars="0"/>
        <w:outlineLvl w:val="1"/>
        <w:rPr>
          <w:rFonts w:ascii="Times New Roman" w:hAnsi="黑体" w:eastAsia="黑体"/>
          <w:sz w:val="24"/>
          <w:szCs w:val="32"/>
        </w:rPr>
      </w:pPr>
      <w:bookmarkStart w:id="86" w:name="_Toc4816"/>
      <w:bookmarkStart w:id="87" w:name="_Toc11859"/>
      <w:r>
        <w:rPr>
          <w:rFonts w:hint="eastAsia" w:ascii="Times New Roman"/>
          <w:color w:val="000000"/>
          <w:sz w:val="24"/>
          <w:szCs w:val="24"/>
        </w:rPr>
        <w:t>产品检验方案</w:t>
      </w:r>
      <w:bookmarkEnd w:id="85"/>
      <w:bookmarkEnd w:id="86"/>
      <w:bookmarkEnd w:id="87"/>
    </w:p>
    <w:p>
      <w:pPr>
        <w:spacing w:line="288" w:lineRule="auto"/>
        <w:ind w:firstLine="480" w:firstLineChars="200"/>
        <w:rPr>
          <w:rFonts w:ascii="Times New Roman" w:hAnsi="Times New Roman"/>
          <w:sz w:val="24"/>
          <w:szCs w:val="24"/>
        </w:rPr>
      </w:pPr>
      <w:r>
        <w:rPr>
          <w:rFonts w:ascii="Times New Roman" w:hAnsi="Times New Roman"/>
          <w:sz w:val="24"/>
          <w:szCs w:val="24"/>
        </w:rPr>
        <w:t>方圆根据认证委托人提供的产品信息制定型式试验方案，明确样品要求、依据标准等信息，并告知认证委托人。利用企业检测资源实施检测时，具体利用条件及要求见CQM04-C1《生产企业检测资源在CCC认证中的利用细则》。</w:t>
      </w:r>
    </w:p>
    <w:p>
      <w:pPr>
        <w:pStyle w:val="33"/>
        <w:keepNext/>
        <w:keepLines/>
        <w:numPr>
          <w:ilvl w:val="2"/>
          <w:numId w:val="4"/>
        </w:numPr>
        <w:spacing w:before="156" w:beforeLines="50" w:after="156" w:afterLines="50" w:line="360" w:lineRule="auto"/>
        <w:ind w:firstLineChars="0"/>
        <w:outlineLvl w:val="1"/>
        <w:rPr>
          <w:rFonts w:ascii="Times New Roman"/>
          <w:color w:val="000000"/>
          <w:sz w:val="24"/>
          <w:szCs w:val="24"/>
        </w:rPr>
      </w:pPr>
      <w:bookmarkStart w:id="88" w:name="_Toc10163"/>
      <w:bookmarkStart w:id="89" w:name="_Toc517251292"/>
      <w:bookmarkStart w:id="90" w:name="_Toc2769"/>
      <w:r>
        <w:rPr>
          <w:rFonts w:hint="eastAsia" w:ascii="Times New Roman"/>
          <w:color w:val="000000"/>
          <w:sz w:val="24"/>
          <w:szCs w:val="24"/>
        </w:rPr>
        <w:t>产品检验样品要求</w:t>
      </w:r>
      <w:bookmarkEnd w:id="88"/>
      <w:bookmarkEnd w:id="89"/>
      <w:bookmarkEnd w:id="90"/>
    </w:p>
    <w:p>
      <w:pPr>
        <w:spacing w:line="288" w:lineRule="auto"/>
        <w:ind w:firstLine="480" w:firstLineChars="200"/>
        <w:rPr>
          <w:rFonts w:ascii="Times New Roman"/>
          <w:sz w:val="24"/>
          <w:szCs w:val="24"/>
        </w:rPr>
      </w:pPr>
      <w:r>
        <w:rPr>
          <w:rFonts w:hint="eastAsia" w:ascii="Times New Roman"/>
          <w:sz w:val="24"/>
          <w:szCs w:val="24"/>
        </w:rPr>
        <w:t>产品检验样</w:t>
      </w:r>
      <w:r>
        <w:rPr>
          <w:rFonts w:ascii="Times New Roman"/>
          <w:sz w:val="24"/>
          <w:szCs w:val="24"/>
        </w:rPr>
        <w:t>品采取送样方式，样品应是经认证委托人确认合格的产品，</w:t>
      </w:r>
      <w:r>
        <w:rPr>
          <w:rFonts w:hint="eastAsia" w:ascii="Times New Roman"/>
          <w:sz w:val="24"/>
          <w:szCs w:val="24"/>
        </w:rPr>
        <w:t>能够批量生产，</w:t>
      </w:r>
      <w:r>
        <w:rPr>
          <w:rFonts w:ascii="Times New Roman"/>
          <w:sz w:val="24"/>
          <w:szCs w:val="24"/>
        </w:rPr>
        <w:t>送样时随附一套认证资料（认证申请书、企业注册证明、产品描述等）。认证委托人应确保其所提供的样品与实际生产产品的一致性。</w:t>
      </w:r>
      <w:bookmarkStart w:id="91" w:name="_Toc405300944"/>
      <w:bookmarkEnd w:id="91"/>
      <w:bookmarkStart w:id="92" w:name="_Toc404669805"/>
      <w:bookmarkEnd w:id="92"/>
      <w:bookmarkStart w:id="93" w:name="_Toc405810785"/>
      <w:bookmarkEnd w:id="93"/>
      <w:bookmarkStart w:id="94" w:name="_Toc404669920"/>
      <w:bookmarkEnd w:id="94"/>
      <w:bookmarkStart w:id="95" w:name="_Toc404672216"/>
      <w:bookmarkEnd w:id="95"/>
      <w:bookmarkStart w:id="96" w:name="_Toc405301501"/>
    </w:p>
    <w:p>
      <w:pPr>
        <w:spacing w:line="288" w:lineRule="auto"/>
        <w:ind w:firstLine="480" w:firstLineChars="200"/>
        <w:rPr>
          <w:rFonts w:ascii="Times New Roman"/>
          <w:sz w:val="24"/>
          <w:szCs w:val="24"/>
        </w:rPr>
      </w:pPr>
      <w:r>
        <w:rPr>
          <w:rFonts w:hint="eastAsia" w:ascii="Times New Roman"/>
          <w:sz w:val="24"/>
          <w:szCs w:val="24"/>
        </w:rPr>
        <w:t>原则上，样品数量 1 台/单元，申请单元内如有多个型号，应选取具有代表性的产品型号作为主检产品型号，主检型号产品应该尽可能覆盖单元内性能最不利的状态。必要时，增加选样型号补充差异试验。</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97" w:name="_Toc904"/>
      <w:bookmarkStart w:id="98" w:name="_Toc6742"/>
      <w:bookmarkStart w:id="99" w:name="_Toc517251293"/>
      <w:r>
        <w:rPr>
          <w:rFonts w:hint="eastAsia" w:ascii="Times New Roman"/>
          <w:sz w:val="24"/>
          <w:szCs w:val="24"/>
        </w:rPr>
        <w:t>关键原材料的要求</w:t>
      </w:r>
      <w:bookmarkEnd w:id="97"/>
      <w:bookmarkEnd w:id="98"/>
      <w:bookmarkEnd w:id="99"/>
    </w:p>
    <w:p>
      <w:pPr>
        <w:spacing w:line="288" w:lineRule="auto"/>
        <w:ind w:firstLine="480" w:firstLineChars="200"/>
        <w:rPr>
          <w:rFonts w:ascii="Times New Roman"/>
          <w:color w:val="000000"/>
          <w:sz w:val="24"/>
          <w:szCs w:val="24"/>
        </w:rPr>
      </w:pPr>
      <w:r>
        <w:rPr>
          <w:rFonts w:hint="eastAsia" w:ascii="Times New Roman"/>
          <w:color w:val="000000"/>
          <w:sz w:val="24"/>
          <w:szCs w:val="24"/>
        </w:rPr>
        <w:t>关键元器件见</w:t>
      </w:r>
      <w:r>
        <w:rPr>
          <w:rFonts w:ascii="Times New Roman"/>
          <w:color w:val="000000"/>
          <w:sz w:val="24"/>
          <w:szCs w:val="24"/>
        </w:rPr>
        <w:t>CQM</w:t>
      </w:r>
      <w:r>
        <w:rPr>
          <w:rFonts w:hint="eastAsia" w:ascii="Times New Roman"/>
          <w:color w:val="000000"/>
          <w:sz w:val="24"/>
          <w:szCs w:val="24"/>
        </w:rPr>
        <w:t>12</w:t>
      </w:r>
      <w:r>
        <w:rPr>
          <w:rFonts w:ascii="Times New Roman"/>
          <w:color w:val="000000"/>
          <w:sz w:val="24"/>
          <w:szCs w:val="24"/>
        </w:rPr>
        <w:t>-</w:t>
      </w:r>
      <w:r>
        <w:rPr>
          <w:rFonts w:hint="eastAsia" w:ascii="Times New Roman"/>
          <w:color w:val="000000"/>
          <w:sz w:val="24"/>
          <w:szCs w:val="24"/>
        </w:rPr>
        <w:t>3829</w:t>
      </w:r>
      <w:r>
        <w:rPr>
          <w:rFonts w:ascii="Times New Roman"/>
          <w:color w:val="000000"/>
          <w:sz w:val="24"/>
          <w:szCs w:val="24"/>
        </w:rPr>
        <w:t>-0</w:t>
      </w:r>
      <w:r>
        <w:rPr>
          <w:rFonts w:hint="eastAsia" w:ascii="Times New Roman"/>
          <w:color w:val="000000"/>
          <w:sz w:val="24"/>
          <w:szCs w:val="24"/>
        </w:rPr>
        <w:t>311《电动汽车非车载充电机产品描述》。原则上关键元器件主要技术参数/规格发生变化应送样进行检验。为确保获证产品的一致性，关键部件技术参数、规格、型号、制造商（生产厂）发生变更时，申请人应及时提出变更申请，并送样进行检验（或提供书面资料确认），经 CQM批准后方可在获证产品中使用。</w:t>
      </w:r>
    </w:p>
    <w:bookmarkEnd w:id="96"/>
    <w:p>
      <w:pPr>
        <w:pStyle w:val="33"/>
        <w:keepNext/>
        <w:keepLines/>
        <w:numPr>
          <w:ilvl w:val="2"/>
          <w:numId w:val="4"/>
        </w:numPr>
        <w:spacing w:before="156" w:beforeLines="50" w:after="156" w:afterLines="50" w:line="360" w:lineRule="auto"/>
        <w:ind w:firstLineChars="0"/>
        <w:outlineLvl w:val="1"/>
        <w:rPr>
          <w:rFonts w:ascii="Times New Roman"/>
          <w:color w:val="000000"/>
          <w:sz w:val="24"/>
          <w:szCs w:val="24"/>
        </w:rPr>
      </w:pPr>
      <w:bookmarkStart w:id="100" w:name="_Toc447472344"/>
      <w:bookmarkEnd w:id="100"/>
      <w:bookmarkStart w:id="101" w:name="_Toc447472473"/>
      <w:bookmarkEnd w:id="101"/>
      <w:bookmarkStart w:id="102" w:name="_Toc447473135"/>
      <w:bookmarkEnd w:id="102"/>
      <w:bookmarkStart w:id="103" w:name="_Toc447472876"/>
      <w:bookmarkEnd w:id="103"/>
      <w:bookmarkStart w:id="104" w:name="_Toc447473006"/>
      <w:bookmarkEnd w:id="104"/>
      <w:bookmarkStart w:id="105" w:name="_Toc22881"/>
      <w:bookmarkStart w:id="106" w:name="_Toc517251294"/>
      <w:bookmarkStart w:id="107" w:name="_Toc13278"/>
      <w:r>
        <w:rPr>
          <w:rFonts w:ascii="Times New Roman"/>
          <w:color w:val="000000"/>
          <w:sz w:val="24"/>
          <w:szCs w:val="24"/>
        </w:rPr>
        <w:t>产品</w:t>
      </w:r>
      <w:r>
        <w:rPr>
          <w:rFonts w:hint="eastAsia" w:ascii="Times New Roman"/>
          <w:color w:val="000000"/>
          <w:sz w:val="24"/>
          <w:szCs w:val="24"/>
        </w:rPr>
        <w:t>检验</w:t>
      </w:r>
      <w:r>
        <w:rPr>
          <w:rFonts w:ascii="Times New Roman"/>
          <w:color w:val="000000"/>
          <w:sz w:val="24"/>
          <w:szCs w:val="24"/>
        </w:rPr>
        <w:t>项目</w:t>
      </w:r>
      <w:bookmarkEnd w:id="105"/>
      <w:bookmarkEnd w:id="106"/>
      <w:bookmarkEnd w:id="107"/>
    </w:p>
    <w:p>
      <w:pPr>
        <w:spacing w:line="288" w:lineRule="auto"/>
        <w:ind w:firstLine="480" w:firstLineChars="200"/>
        <w:rPr>
          <w:rFonts w:ascii="Times New Roman" w:hAnsi="Times New Roman"/>
          <w:sz w:val="24"/>
          <w:szCs w:val="24"/>
        </w:rPr>
      </w:pPr>
      <w:r>
        <w:rPr>
          <w:rFonts w:hint="eastAsia" w:ascii="Times New Roman" w:hAnsi="Times New Roman"/>
          <w:sz w:val="24"/>
          <w:szCs w:val="24"/>
        </w:rPr>
        <w:t>按照2相关标准的规定以及其引用的检测方法和/或标准进行试验。</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108" w:name="_Toc517251295"/>
      <w:bookmarkStart w:id="109" w:name="_Toc5857"/>
      <w:bookmarkStart w:id="110" w:name="_Toc17482"/>
      <w:r>
        <w:rPr>
          <w:rFonts w:ascii="Times New Roman"/>
          <w:sz w:val="24"/>
          <w:szCs w:val="24"/>
        </w:rPr>
        <w:t>产品检验的实施</w:t>
      </w:r>
      <w:bookmarkEnd w:id="108"/>
      <w:bookmarkEnd w:id="109"/>
      <w:bookmarkEnd w:id="110"/>
    </w:p>
    <w:p>
      <w:pPr>
        <w:spacing w:line="288" w:lineRule="auto"/>
        <w:ind w:firstLine="480" w:firstLineChars="200"/>
        <w:rPr>
          <w:rFonts w:ascii="Times New Roman"/>
          <w:sz w:val="24"/>
          <w:szCs w:val="24"/>
        </w:rPr>
      </w:pPr>
      <w:r>
        <w:rPr>
          <w:rFonts w:ascii="Times New Roman"/>
          <w:sz w:val="24"/>
          <w:szCs w:val="24"/>
        </w:rPr>
        <w:t>认证委托人选择方圆签约的实验室对样品实施产品检验。实验室在收到样品和随附的资料进行核实确认，如需调整产品检验方案，须向方圆提出调整建议。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w:t>
      </w:r>
      <w:r>
        <w:rPr>
          <w:rFonts w:ascii="Times New Roman"/>
          <w:color w:val="000000"/>
          <w:sz w:val="24"/>
          <w:szCs w:val="24"/>
        </w:rPr>
        <w:t>60</w:t>
      </w:r>
      <w:r>
        <w:rPr>
          <w:rFonts w:ascii="Times New Roman"/>
          <w:sz w:val="24"/>
          <w:szCs w:val="24"/>
        </w:rPr>
        <w:t>天（不包括因检验项目不合格、企业进行整改所用的时间）。产品检验报告签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288"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spacing w:line="288" w:lineRule="auto"/>
        <w:ind w:firstLine="480" w:firstLineChars="200"/>
        <w:rPr>
          <w:rFonts w:ascii="Times New Roman"/>
          <w:sz w:val="24"/>
          <w:szCs w:val="24"/>
        </w:rPr>
      </w:pPr>
      <w:r>
        <w:rPr>
          <w:rFonts w:hint="eastAsia" w:ascii="Times New Roman"/>
          <w:sz w:val="24"/>
          <w:szCs w:val="24"/>
        </w:rPr>
        <w:t>如认证委托人对检验结果有异议时，应在十五日内，向认证机构申请复议或复查。</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111" w:name="_Toc10224"/>
      <w:bookmarkStart w:id="112" w:name="_Toc517251296"/>
      <w:bookmarkStart w:id="113" w:name="_Toc25642"/>
      <w:r>
        <w:rPr>
          <w:rFonts w:hint="eastAsia" w:ascii="Times New Roman"/>
          <w:sz w:val="24"/>
          <w:szCs w:val="24"/>
        </w:rPr>
        <w:t>产品检验报告</w:t>
      </w:r>
      <w:bookmarkEnd w:id="111"/>
      <w:bookmarkEnd w:id="112"/>
      <w:bookmarkEnd w:id="113"/>
    </w:p>
    <w:p>
      <w:pPr>
        <w:spacing w:line="288" w:lineRule="auto"/>
        <w:ind w:firstLine="480" w:firstLineChars="200"/>
        <w:rPr>
          <w:rFonts w:ascii="Times New Roman"/>
          <w:sz w:val="24"/>
          <w:szCs w:val="24"/>
        </w:rPr>
      </w:pPr>
      <w:r>
        <w:rPr>
          <w:rFonts w:hint="eastAsia" w:ascii="Times New Roman"/>
          <w:sz w:val="24"/>
          <w:szCs w:val="24"/>
        </w:rPr>
        <w:t>实验室按方圆要求出具产品检验报告，方圆对检验报告评价通过后，实验室可向认证委托人提供产品检验报告。认证委托人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114" w:name="_Toc4783"/>
      <w:bookmarkStart w:id="115" w:name="_Toc18910"/>
      <w:r>
        <w:rPr>
          <w:rFonts w:hint="eastAsia" w:ascii="Times New Roman"/>
          <w:sz w:val="24"/>
          <w:szCs w:val="24"/>
        </w:rPr>
        <w:t>利用其它检验结果</w:t>
      </w:r>
      <w:bookmarkEnd w:id="114"/>
      <w:bookmarkEnd w:id="115"/>
    </w:p>
    <w:p>
      <w:pPr>
        <w:spacing w:line="288" w:lineRule="auto"/>
        <w:ind w:firstLine="480" w:firstLineChars="200"/>
        <w:rPr>
          <w:rFonts w:ascii="Times New Roman"/>
          <w:sz w:val="24"/>
          <w:szCs w:val="24"/>
        </w:rPr>
      </w:pPr>
      <w:r>
        <w:rPr>
          <w:rFonts w:hint="eastAsia" w:ascii="Times New Roman"/>
          <w:sz w:val="24"/>
          <w:szCs w:val="24"/>
        </w:rPr>
        <w:t>如果认证委托人能就认证单元的产品提供同时满足以下规定的检验报告，方圆可以此检验报告作为该产品检验的结果。</w:t>
      </w:r>
    </w:p>
    <w:p>
      <w:pPr>
        <w:spacing w:line="288" w:lineRule="auto"/>
        <w:ind w:firstLine="480" w:firstLineChars="200"/>
        <w:rPr>
          <w:rFonts w:ascii="Times New Roman"/>
          <w:sz w:val="24"/>
          <w:szCs w:val="24"/>
        </w:rPr>
      </w:pPr>
      <w:r>
        <w:rPr>
          <w:rFonts w:ascii="Times New Roman"/>
          <w:sz w:val="24"/>
          <w:szCs w:val="24"/>
        </w:rPr>
        <w:t xml:space="preserve">1) </w:t>
      </w:r>
      <w:r>
        <w:rPr>
          <w:rFonts w:hint="eastAsia" w:ascii="Times New Roman"/>
          <w:sz w:val="24"/>
          <w:szCs w:val="24"/>
        </w:rPr>
        <w:t>具备</w:t>
      </w:r>
      <w:r>
        <w:rPr>
          <w:rFonts w:ascii="Times New Roman"/>
          <w:sz w:val="24"/>
          <w:szCs w:val="24"/>
        </w:rPr>
        <w:t>CMA</w:t>
      </w:r>
      <w:r>
        <w:rPr>
          <w:rFonts w:hint="eastAsia" w:ascii="Times New Roman"/>
          <w:sz w:val="24"/>
          <w:szCs w:val="24"/>
        </w:rPr>
        <w:t>资质的实验室出具的检验报告；</w:t>
      </w:r>
    </w:p>
    <w:p>
      <w:pPr>
        <w:spacing w:line="288" w:lineRule="auto"/>
        <w:ind w:firstLine="480" w:firstLineChars="200"/>
        <w:rPr>
          <w:rFonts w:ascii="Times New Roman"/>
          <w:sz w:val="24"/>
          <w:szCs w:val="24"/>
        </w:rPr>
      </w:pPr>
      <w:r>
        <w:rPr>
          <w:rFonts w:ascii="Times New Roman"/>
          <w:sz w:val="24"/>
          <w:szCs w:val="24"/>
        </w:rPr>
        <w:t xml:space="preserve">2) </w:t>
      </w:r>
      <w:r>
        <w:rPr>
          <w:rFonts w:hint="eastAsia" w:ascii="Times New Roman"/>
          <w:sz w:val="24"/>
          <w:szCs w:val="24"/>
        </w:rPr>
        <w:t>报告中检验项目、技术要求、检验方法等符合认证单元对应的相关标准及本规则的规定；</w:t>
      </w:r>
    </w:p>
    <w:p>
      <w:pPr>
        <w:spacing w:line="288" w:lineRule="auto"/>
        <w:ind w:firstLine="480" w:firstLineChars="200"/>
        <w:rPr>
          <w:rFonts w:ascii="Times New Roman"/>
          <w:sz w:val="24"/>
          <w:szCs w:val="24"/>
        </w:rPr>
      </w:pPr>
      <w:r>
        <w:rPr>
          <w:rFonts w:ascii="Times New Roman"/>
          <w:sz w:val="24"/>
          <w:szCs w:val="24"/>
        </w:rPr>
        <w:t xml:space="preserve">3) </w:t>
      </w:r>
      <w:r>
        <w:rPr>
          <w:rFonts w:hint="eastAsia" w:ascii="Times New Roman"/>
          <w:sz w:val="24"/>
          <w:szCs w:val="24"/>
        </w:rPr>
        <w:t>原则上，检验报告的签发日期为现场检查日前12个月内。</w:t>
      </w:r>
    </w:p>
    <w:p>
      <w:pPr>
        <w:pStyle w:val="3"/>
        <w:numPr>
          <w:ilvl w:val="1"/>
          <w:numId w:val="4"/>
        </w:numPr>
        <w:spacing w:before="156" w:beforeLines="50" w:after="156" w:afterLines="50" w:line="240" w:lineRule="auto"/>
        <w:rPr>
          <w:rFonts w:ascii="Times New Roman" w:hAnsi="黑体" w:eastAsia="黑体"/>
          <w:b w:val="0"/>
          <w:sz w:val="24"/>
        </w:rPr>
      </w:pPr>
      <w:bookmarkStart w:id="116" w:name="_Toc21318"/>
      <w:bookmarkStart w:id="117" w:name="_Toc77240577"/>
      <w:bookmarkStart w:id="118" w:name="_Toc21519"/>
      <w:r>
        <w:rPr>
          <w:rFonts w:hint="eastAsia" w:ascii="Times New Roman" w:hAnsi="黑体" w:eastAsia="黑体"/>
          <w:b w:val="0"/>
          <w:sz w:val="24"/>
        </w:rPr>
        <w:t>初始</w:t>
      </w:r>
      <w:r>
        <w:rPr>
          <w:rFonts w:ascii="Times New Roman" w:hAnsi="黑体" w:eastAsia="黑体"/>
          <w:b w:val="0"/>
          <w:sz w:val="24"/>
        </w:rPr>
        <w:t>工厂检查</w:t>
      </w:r>
      <w:bookmarkEnd w:id="116"/>
      <w:bookmarkEnd w:id="117"/>
      <w:bookmarkEnd w:id="118"/>
    </w:p>
    <w:p>
      <w:pPr>
        <w:spacing w:line="288" w:lineRule="auto"/>
        <w:ind w:firstLine="480" w:firstLineChars="200"/>
        <w:rPr>
          <w:rFonts w:ascii="Times New Roman"/>
          <w:sz w:val="24"/>
          <w:szCs w:val="24"/>
        </w:rPr>
      </w:pPr>
      <w:bookmarkStart w:id="119" w:name="_Toc398111600"/>
      <w:bookmarkEnd w:id="119"/>
      <w:bookmarkStart w:id="120" w:name="_Toc386523203"/>
      <w:bookmarkEnd w:id="120"/>
      <w:bookmarkStart w:id="121" w:name="_Toc398111834"/>
      <w:bookmarkEnd w:id="121"/>
      <w:bookmarkStart w:id="122" w:name="_Toc398111836"/>
      <w:bookmarkEnd w:id="122"/>
      <w:bookmarkStart w:id="123" w:name="_Toc447535372"/>
      <w:bookmarkEnd w:id="123"/>
      <w:bookmarkStart w:id="124" w:name="_Toc386523206"/>
      <w:bookmarkEnd w:id="124"/>
      <w:bookmarkStart w:id="125" w:name="_Toc398111832"/>
      <w:bookmarkEnd w:id="125"/>
      <w:bookmarkStart w:id="126" w:name="_Toc386523747"/>
      <w:bookmarkEnd w:id="126"/>
      <w:bookmarkStart w:id="127" w:name="_Toc398111595"/>
      <w:bookmarkEnd w:id="127"/>
      <w:bookmarkStart w:id="128" w:name="_Toc386523201"/>
      <w:bookmarkEnd w:id="128"/>
      <w:bookmarkStart w:id="129" w:name="_Toc386523743"/>
      <w:bookmarkEnd w:id="129"/>
      <w:bookmarkStart w:id="130" w:name="_Toc398111835"/>
      <w:bookmarkEnd w:id="130"/>
      <w:bookmarkStart w:id="131" w:name="_Toc398111839"/>
      <w:bookmarkEnd w:id="131"/>
      <w:bookmarkStart w:id="132" w:name="_Toc386479981"/>
      <w:bookmarkEnd w:id="132"/>
      <w:bookmarkStart w:id="133" w:name="_Toc386479978"/>
      <w:bookmarkEnd w:id="133"/>
      <w:bookmarkStart w:id="134" w:name="_Toc447473017"/>
      <w:bookmarkEnd w:id="134"/>
      <w:bookmarkStart w:id="135" w:name="_Toc398112073"/>
      <w:bookmarkEnd w:id="135"/>
      <w:bookmarkStart w:id="136" w:name="_Toc447473142"/>
      <w:bookmarkEnd w:id="136"/>
      <w:bookmarkStart w:id="137" w:name="_Toc398111831"/>
      <w:bookmarkEnd w:id="137"/>
      <w:bookmarkStart w:id="138" w:name="_Toc386479979"/>
      <w:bookmarkEnd w:id="138"/>
      <w:bookmarkStart w:id="139" w:name="_Toc447473147"/>
      <w:bookmarkEnd w:id="139"/>
      <w:bookmarkStart w:id="140" w:name="_Toc447473010"/>
      <w:bookmarkEnd w:id="140"/>
      <w:bookmarkStart w:id="141" w:name="_Toc447473253"/>
      <w:bookmarkEnd w:id="141"/>
      <w:bookmarkStart w:id="142" w:name="_Toc447473140"/>
      <w:bookmarkEnd w:id="142"/>
      <w:bookmarkStart w:id="143" w:name="_Toc447472354"/>
      <w:bookmarkEnd w:id="143"/>
      <w:bookmarkStart w:id="144" w:name="_Toc447472482"/>
      <w:bookmarkEnd w:id="144"/>
      <w:bookmarkStart w:id="145" w:name="_Toc447535366"/>
      <w:bookmarkEnd w:id="145"/>
      <w:bookmarkStart w:id="146" w:name="_Toc447473250"/>
      <w:bookmarkEnd w:id="146"/>
      <w:bookmarkStart w:id="147" w:name="_Toc447472477"/>
      <w:bookmarkEnd w:id="147"/>
      <w:bookmarkStart w:id="148" w:name="_Toc398111833"/>
      <w:bookmarkEnd w:id="148"/>
      <w:bookmarkStart w:id="149" w:name="_Toc398111602"/>
      <w:bookmarkEnd w:id="149"/>
      <w:bookmarkStart w:id="150" w:name="_Toc447535368"/>
      <w:bookmarkEnd w:id="150"/>
      <w:bookmarkStart w:id="151" w:name="_Toc447472353"/>
      <w:bookmarkEnd w:id="151"/>
      <w:bookmarkStart w:id="152" w:name="_Toc398111593"/>
      <w:bookmarkEnd w:id="152"/>
      <w:bookmarkStart w:id="153" w:name="_Toc447472481"/>
      <w:bookmarkEnd w:id="153"/>
      <w:bookmarkStart w:id="154" w:name="_Toc398111598"/>
      <w:bookmarkEnd w:id="154"/>
      <w:bookmarkStart w:id="155" w:name="_Toc447535374"/>
      <w:bookmarkEnd w:id="155"/>
      <w:bookmarkStart w:id="156" w:name="_Toc447473254"/>
      <w:bookmarkEnd w:id="156"/>
      <w:bookmarkStart w:id="157" w:name="_Toc447472348"/>
      <w:bookmarkEnd w:id="157"/>
      <w:bookmarkStart w:id="158" w:name="_Toc447473014"/>
      <w:bookmarkEnd w:id="158"/>
      <w:bookmarkStart w:id="159" w:name="_Toc447472352"/>
      <w:bookmarkEnd w:id="159"/>
      <w:bookmarkStart w:id="160" w:name="_Toc447473256"/>
      <w:bookmarkEnd w:id="160"/>
      <w:bookmarkStart w:id="161" w:name="_Toc447473139"/>
      <w:bookmarkEnd w:id="161"/>
      <w:bookmarkStart w:id="162" w:name="_Toc447473141"/>
      <w:bookmarkEnd w:id="162"/>
      <w:bookmarkStart w:id="163" w:name="_Toc447472880"/>
      <w:bookmarkEnd w:id="163"/>
      <w:bookmarkStart w:id="164" w:name="_Toc447473012"/>
      <w:bookmarkEnd w:id="164"/>
      <w:bookmarkStart w:id="165" w:name="_Toc398111597"/>
      <w:bookmarkEnd w:id="165"/>
      <w:bookmarkStart w:id="166" w:name="_Toc447535367"/>
      <w:bookmarkEnd w:id="166"/>
      <w:bookmarkStart w:id="167" w:name="_Toc398111830"/>
      <w:bookmarkEnd w:id="167"/>
      <w:bookmarkStart w:id="168" w:name="_Toc386523202"/>
      <w:bookmarkEnd w:id="168"/>
      <w:bookmarkStart w:id="169" w:name="_Toc447473011"/>
      <w:bookmarkEnd w:id="169"/>
      <w:bookmarkStart w:id="170" w:name="_Toc447472478"/>
      <w:bookmarkEnd w:id="170"/>
      <w:bookmarkStart w:id="171" w:name="_Toc386523746"/>
      <w:bookmarkEnd w:id="171"/>
      <w:bookmarkStart w:id="172" w:name="_Toc447472355"/>
      <w:bookmarkEnd w:id="172"/>
      <w:bookmarkStart w:id="173" w:name="_Toc398112072"/>
      <w:bookmarkEnd w:id="173"/>
      <w:bookmarkStart w:id="174" w:name="_Toc447472885"/>
      <w:bookmarkEnd w:id="174"/>
      <w:bookmarkStart w:id="175" w:name="_Toc447472349"/>
      <w:bookmarkEnd w:id="175"/>
      <w:bookmarkStart w:id="176" w:name="_Toc398111829"/>
      <w:bookmarkEnd w:id="176"/>
      <w:bookmarkStart w:id="177" w:name="_Toc447535373"/>
      <w:bookmarkEnd w:id="177"/>
      <w:bookmarkStart w:id="178" w:name="_Toc398112068"/>
      <w:bookmarkEnd w:id="178"/>
      <w:bookmarkStart w:id="179" w:name="_Toc447472881"/>
      <w:bookmarkEnd w:id="179"/>
      <w:bookmarkStart w:id="180" w:name="_Toc447472882"/>
      <w:bookmarkEnd w:id="180"/>
      <w:bookmarkStart w:id="181" w:name="_Toc447473015"/>
      <w:bookmarkEnd w:id="181"/>
      <w:bookmarkStart w:id="182" w:name="_Toc447473251"/>
      <w:bookmarkEnd w:id="182"/>
      <w:bookmarkStart w:id="183" w:name="_Toc447472350"/>
      <w:bookmarkEnd w:id="183"/>
      <w:bookmarkStart w:id="184" w:name="_Toc447473144"/>
      <w:bookmarkEnd w:id="184"/>
      <w:bookmarkStart w:id="185" w:name="_Toc398112070"/>
      <w:bookmarkEnd w:id="185"/>
      <w:bookmarkStart w:id="186" w:name="_Toc386479977"/>
      <w:bookmarkEnd w:id="186"/>
      <w:bookmarkStart w:id="187" w:name="_Toc447472883"/>
      <w:bookmarkEnd w:id="187"/>
      <w:bookmarkStart w:id="188" w:name="_Toc398111594"/>
      <w:bookmarkEnd w:id="188"/>
      <w:bookmarkStart w:id="189" w:name="_Toc447473252"/>
      <w:bookmarkEnd w:id="189"/>
      <w:bookmarkStart w:id="190" w:name="_Toc447472888"/>
      <w:bookmarkEnd w:id="190"/>
      <w:bookmarkStart w:id="191" w:name="_Toc447535369"/>
      <w:bookmarkEnd w:id="191"/>
      <w:bookmarkStart w:id="192" w:name="_Toc447472483"/>
      <w:bookmarkEnd w:id="192"/>
      <w:bookmarkStart w:id="193" w:name="_Toc398112067"/>
      <w:bookmarkEnd w:id="193"/>
      <w:bookmarkStart w:id="194" w:name="_Toc447472886"/>
      <w:bookmarkEnd w:id="194"/>
      <w:bookmarkStart w:id="195" w:name="_Toc447473143"/>
      <w:bookmarkEnd w:id="195"/>
      <w:bookmarkStart w:id="196" w:name="_Toc398112065"/>
      <w:bookmarkEnd w:id="196"/>
      <w:bookmarkStart w:id="197" w:name="_Toc447535371"/>
      <w:bookmarkEnd w:id="197"/>
      <w:bookmarkStart w:id="198" w:name="_Toc447473257"/>
      <w:bookmarkEnd w:id="198"/>
      <w:bookmarkStart w:id="199" w:name="_Toc447472356"/>
      <w:bookmarkEnd w:id="199"/>
      <w:bookmarkStart w:id="200" w:name="_Toc447473145"/>
      <w:bookmarkEnd w:id="200"/>
      <w:bookmarkStart w:id="201" w:name="_Toc386523204"/>
      <w:bookmarkEnd w:id="201"/>
      <w:bookmarkStart w:id="202" w:name="_Toc447472479"/>
      <w:bookmarkEnd w:id="202"/>
      <w:bookmarkStart w:id="203" w:name="_Toc386523748"/>
      <w:bookmarkEnd w:id="203"/>
      <w:bookmarkStart w:id="204" w:name="_Toc447473258"/>
      <w:bookmarkEnd w:id="204"/>
      <w:bookmarkStart w:id="205" w:name="_Toc386523548"/>
      <w:bookmarkEnd w:id="205"/>
      <w:bookmarkStart w:id="206" w:name="_Toc386523547"/>
      <w:bookmarkEnd w:id="206"/>
      <w:bookmarkStart w:id="207" w:name="_Toc398111838"/>
      <w:bookmarkEnd w:id="207"/>
      <w:bookmarkStart w:id="208" w:name="_Toc447473018"/>
      <w:bookmarkEnd w:id="208"/>
      <w:bookmarkStart w:id="209" w:name="_Toc447472484"/>
      <w:bookmarkEnd w:id="209"/>
      <w:bookmarkStart w:id="210" w:name="_Toc447473255"/>
      <w:bookmarkEnd w:id="210"/>
      <w:bookmarkStart w:id="211" w:name="_Toc398111601"/>
      <w:bookmarkEnd w:id="211"/>
      <w:bookmarkStart w:id="212" w:name="_Toc398111599"/>
      <w:bookmarkEnd w:id="212"/>
      <w:bookmarkStart w:id="213" w:name="_Toc398112069"/>
      <w:bookmarkEnd w:id="213"/>
      <w:bookmarkStart w:id="214" w:name="_Toc398111596"/>
      <w:bookmarkEnd w:id="214"/>
      <w:bookmarkStart w:id="215" w:name="_Toc398112064"/>
      <w:bookmarkEnd w:id="215"/>
      <w:bookmarkStart w:id="216" w:name="_Toc386523200"/>
      <w:bookmarkEnd w:id="216"/>
      <w:bookmarkStart w:id="217" w:name="_Toc447472887"/>
      <w:bookmarkEnd w:id="217"/>
      <w:bookmarkStart w:id="218" w:name="_Toc386523549"/>
      <w:bookmarkEnd w:id="218"/>
      <w:bookmarkStart w:id="219" w:name="_Toc386479980"/>
      <w:bookmarkEnd w:id="219"/>
      <w:bookmarkStart w:id="220" w:name="_Toc447472485"/>
      <w:bookmarkEnd w:id="220"/>
      <w:bookmarkStart w:id="221" w:name="_Toc447472884"/>
      <w:bookmarkEnd w:id="221"/>
      <w:bookmarkStart w:id="222" w:name="_Toc386479982"/>
      <w:bookmarkEnd w:id="222"/>
      <w:bookmarkStart w:id="223" w:name="_Toc386523546"/>
      <w:bookmarkEnd w:id="223"/>
      <w:bookmarkStart w:id="224" w:name="_Toc386523744"/>
      <w:bookmarkEnd w:id="224"/>
      <w:bookmarkStart w:id="225" w:name="_Toc386523550"/>
      <w:bookmarkEnd w:id="225"/>
      <w:bookmarkStart w:id="226" w:name="_Toc398112074"/>
      <w:bookmarkEnd w:id="226"/>
      <w:bookmarkStart w:id="227" w:name="_Toc398112071"/>
      <w:bookmarkEnd w:id="227"/>
      <w:bookmarkStart w:id="228" w:name="_Toc447473013"/>
      <w:bookmarkEnd w:id="228"/>
      <w:bookmarkStart w:id="229" w:name="_Toc447472351"/>
      <w:bookmarkEnd w:id="229"/>
      <w:bookmarkStart w:id="230" w:name="_Toc447473016"/>
      <w:bookmarkEnd w:id="230"/>
      <w:bookmarkStart w:id="231" w:name="_Toc447472480"/>
      <w:bookmarkEnd w:id="231"/>
      <w:bookmarkStart w:id="232" w:name="_Toc447535370"/>
      <w:bookmarkEnd w:id="232"/>
      <w:bookmarkStart w:id="233" w:name="_Toc447473146"/>
      <w:bookmarkEnd w:id="233"/>
      <w:bookmarkStart w:id="234" w:name="_Toc398111603"/>
      <w:bookmarkEnd w:id="234"/>
      <w:bookmarkStart w:id="235" w:name="_Toc398112066"/>
      <w:bookmarkEnd w:id="235"/>
      <w:bookmarkStart w:id="236" w:name="_Toc398111837"/>
      <w:bookmarkEnd w:id="236"/>
      <w:bookmarkStart w:id="237" w:name="_Toc386523545"/>
      <w:bookmarkEnd w:id="237"/>
      <w:bookmarkStart w:id="238" w:name="_Toc386523745"/>
      <w:bookmarkEnd w:id="238"/>
      <w:bookmarkStart w:id="239" w:name="_Toc386523742"/>
      <w:bookmarkEnd w:id="239"/>
      <w:bookmarkStart w:id="240" w:name="_Toc386523205"/>
      <w:bookmarkEnd w:id="240"/>
      <w:bookmarkStart w:id="241" w:name="_Toc386523544"/>
      <w:bookmarkEnd w:id="241"/>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w:t>
      </w:r>
      <w:r>
        <w:rPr>
          <w:rFonts w:hint="eastAsia" w:ascii="Times New Roman"/>
          <w:sz w:val="24"/>
          <w:szCs w:val="24"/>
        </w:rPr>
        <w:t>可</w:t>
      </w:r>
      <w:r>
        <w:rPr>
          <w:rFonts w:ascii="Times New Roman"/>
          <w:sz w:val="24"/>
          <w:szCs w:val="24"/>
        </w:rPr>
        <w:t>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天内实施现场检查，检查</w:t>
      </w:r>
      <w:r>
        <w:rPr>
          <w:rFonts w:ascii="Times New Roman"/>
          <w:sz w:val="24"/>
          <w:szCs w:val="24"/>
        </w:rPr>
        <w:t>时</w:t>
      </w:r>
      <w:r>
        <w:rPr>
          <w:rFonts w:hint="eastAsia" w:ascii="Times New Roman"/>
          <w:sz w:val="24"/>
          <w:szCs w:val="24"/>
        </w:rPr>
        <w:t>生产</w:t>
      </w:r>
      <w:r>
        <w:rPr>
          <w:rFonts w:ascii="Times New Roman"/>
          <w:sz w:val="24"/>
          <w:szCs w:val="24"/>
        </w:rPr>
        <w:t>企业应有认证产品在生产</w:t>
      </w:r>
      <w:r>
        <w:rPr>
          <w:rFonts w:hint="eastAsia" w:ascii="Times New Roman"/>
          <w:sz w:val="24"/>
          <w:szCs w:val="24"/>
        </w:rPr>
        <w:t>。如不能按期检查或</w:t>
      </w:r>
      <w:r>
        <w:rPr>
          <w:rFonts w:ascii="Times New Roman"/>
          <w:sz w:val="24"/>
          <w:szCs w:val="24"/>
        </w:rPr>
        <w:t>认证产品无</w:t>
      </w:r>
      <w:r>
        <w:rPr>
          <w:rFonts w:hint="eastAsia" w:ascii="Times New Roman"/>
          <w:sz w:val="24"/>
          <w:szCs w:val="24"/>
        </w:rPr>
        <w:t>生产时，应该上报检查异常。如企业有需求时，初始检查可与产品检验同时</w:t>
      </w:r>
      <w:r>
        <w:rPr>
          <w:rFonts w:ascii="Times New Roman"/>
          <w:sz w:val="24"/>
          <w:szCs w:val="24"/>
        </w:rPr>
        <w:t>进行。</w:t>
      </w:r>
      <w:r>
        <w:rPr>
          <w:rFonts w:ascii="Times New Roman" w:hAnsi="Times New Roman"/>
          <w:sz w:val="24"/>
          <w:szCs w:val="24"/>
        </w:rPr>
        <w:t>方圆根据认证产品的种类数和生产规模确定检查时间（一般为</w:t>
      </w:r>
      <w:r>
        <w:rPr>
          <w:rFonts w:hint="eastAsia" w:ascii="Times New Roman" w:hAnsi="Times New Roman"/>
          <w:sz w:val="24"/>
          <w:szCs w:val="24"/>
        </w:rPr>
        <w:t>2-5</w:t>
      </w:r>
      <w:r>
        <w:rPr>
          <w:rFonts w:ascii="Times New Roman" w:hAnsi="Times New Roman"/>
          <w:sz w:val="24"/>
          <w:szCs w:val="24"/>
        </w:rPr>
        <w:t>人·日）。必要时，初始检查可与型式试验同时进行或在型式试验前进行。</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242" w:name="_Toc517251298"/>
      <w:bookmarkStart w:id="243" w:name="_Toc24054"/>
      <w:bookmarkStart w:id="244" w:name="_Toc774"/>
      <w:r>
        <w:rPr>
          <w:rFonts w:hint="eastAsia" w:ascii="Times New Roman"/>
          <w:sz w:val="24"/>
          <w:szCs w:val="24"/>
        </w:rPr>
        <w:t>检查</w:t>
      </w:r>
      <w:r>
        <w:rPr>
          <w:rFonts w:ascii="Times New Roman"/>
          <w:sz w:val="24"/>
          <w:szCs w:val="24"/>
        </w:rPr>
        <w:t>内容</w:t>
      </w:r>
      <w:bookmarkEnd w:id="242"/>
      <w:bookmarkEnd w:id="243"/>
      <w:bookmarkEnd w:id="244"/>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numPr>
          <w:ilvl w:val="3"/>
          <w:numId w:val="4"/>
        </w:numPr>
        <w:spacing w:line="360" w:lineRule="auto"/>
        <w:rPr>
          <w:rFonts w:ascii="Times New Roman"/>
          <w:sz w:val="24"/>
          <w:szCs w:val="24"/>
        </w:rPr>
      </w:pPr>
      <w:bookmarkStart w:id="245" w:name="_Toc517251300"/>
      <w:r>
        <w:rPr>
          <w:rFonts w:hint="eastAsia" w:ascii="Times New Roman"/>
          <w:sz w:val="24"/>
          <w:szCs w:val="24"/>
        </w:rPr>
        <w:t>工厂质量保证能力检查</w:t>
      </w:r>
      <w:bookmarkEnd w:id="245"/>
    </w:p>
    <w:p>
      <w:pPr>
        <w:spacing w:line="288" w:lineRule="auto"/>
        <w:ind w:firstLine="480" w:firstLineChars="200"/>
        <w:rPr>
          <w:rFonts w:ascii="Times New Roman"/>
          <w:sz w:val="24"/>
          <w:szCs w:val="24"/>
        </w:rPr>
      </w:pPr>
      <w:r>
        <w:rPr>
          <w:rFonts w:hint="eastAsia" w:ascii="Times New Roman"/>
          <w:sz w:val="24"/>
          <w:szCs w:val="24"/>
        </w:rPr>
        <w:t>工厂质量保证能力</w:t>
      </w:r>
      <w:r>
        <w:rPr>
          <w:rFonts w:ascii="Times New Roman"/>
          <w:sz w:val="24"/>
          <w:szCs w:val="24"/>
        </w:rPr>
        <w:t>依据CQM05-A1《</w:t>
      </w:r>
      <w:r>
        <w:rPr>
          <w:rFonts w:hint="eastAsia" w:ascii="Times New Roman"/>
          <w:sz w:val="24"/>
          <w:szCs w:val="24"/>
        </w:rPr>
        <w:t>方圆标志认证生产企业质量保证能力要</w:t>
      </w:r>
      <w:r>
        <w:rPr>
          <w:rFonts w:ascii="Times New Roman"/>
          <w:sz w:val="24"/>
          <w:szCs w:val="24"/>
        </w:rPr>
        <w:t>求》进行检查。</w:t>
      </w:r>
      <w:bookmarkStart w:id="246" w:name="_Toc517251301"/>
    </w:p>
    <w:p>
      <w:pPr>
        <w:numPr>
          <w:ilvl w:val="3"/>
          <w:numId w:val="4"/>
        </w:numPr>
        <w:spacing w:line="360" w:lineRule="auto"/>
        <w:rPr>
          <w:rFonts w:ascii="Times New Roman"/>
          <w:sz w:val="24"/>
          <w:szCs w:val="24"/>
        </w:rPr>
      </w:pPr>
      <w:r>
        <w:rPr>
          <w:rFonts w:hint="eastAsia" w:ascii="Times New Roman"/>
          <w:sz w:val="24"/>
          <w:szCs w:val="24"/>
        </w:rPr>
        <w:t>产品一致性检查</w:t>
      </w:r>
      <w:bookmarkEnd w:id="246"/>
    </w:p>
    <w:p>
      <w:pPr>
        <w:spacing w:line="288" w:lineRule="auto"/>
        <w:ind w:firstLine="480" w:firstLineChars="200"/>
        <w:rPr>
          <w:rFonts w:ascii="Times New Roman"/>
          <w:color w:val="000000"/>
          <w:sz w:val="24"/>
          <w:szCs w:val="24"/>
        </w:rPr>
      </w:pPr>
      <w:r>
        <w:rPr>
          <w:rFonts w:ascii="Times New Roman"/>
          <w:sz w:val="24"/>
          <w:szCs w:val="24"/>
        </w:rPr>
        <w:t>产品一致性应覆盖所有</w:t>
      </w:r>
      <w:r>
        <w:rPr>
          <w:rFonts w:hint="eastAsia" w:ascii="Times New Roman"/>
          <w:sz w:val="24"/>
          <w:szCs w:val="24"/>
        </w:rPr>
        <w:t>产品类别</w:t>
      </w:r>
      <w:r>
        <w:rPr>
          <w:rFonts w:hint="eastAsia" w:ascii="Times New Roman"/>
          <w:i/>
          <w:color w:val="000000"/>
          <w:sz w:val="24"/>
          <w:szCs w:val="24"/>
        </w:rPr>
        <w:t>，</w:t>
      </w:r>
      <w:r>
        <w:rPr>
          <w:rFonts w:hint="eastAsia" w:ascii="Times New Roman"/>
          <w:color w:val="000000"/>
          <w:sz w:val="24"/>
          <w:szCs w:val="24"/>
        </w:rPr>
        <w:t>每个单元</w:t>
      </w:r>
      <w:r>
        <w:rPr>
          <w:rFonts w:ascii="Times New Roman"/>
          <w:color w:val="000000"/>
          <w:sz w:val="24"/>
          <w:szCs w:val="24"/>
        </w:rPr>
        <w:t>产品类别抽取</w:t>
      </w:r>
      <w:r>
        <w:rPr>
          <w:rFonts w:hint="eastAsia" w:ascii="Times New Roman"/>
          <w:color w:val="000000"/>
          <w:sz w:val="24"/>
          <w:szCs w:val="24"/>
        </w:rPr>
        <w:t>1个型号</w:t>
      </w:r>
      <w:r>
        <w:rPr>
          <w:rFonts w:ascii="Times New Roman"/>
          <w:color w:val="000000"/>
          <w:sz w:val="24"/>
          <w:szCs w:val="24"/>
        </w:rPr>
        <w:t>的产品</w:t>
      </w:r>
      <w:r>
        <w:rPr>
          <w:rFonts w:hint="eastAsia" w:ascii="Times New Roman"/>
          <w:color w:val="000000"/>
          <w:sz w:val="24"/>
          <w:szCs w:val="24"/>
        </w:rPr>
        <w:t>进行</w:t>
      </w:r>
      <w:r>
        <w:rPr>
          <w:rFonts w:ascii="Times New Roman"/>
          <w:color w:val="000000"/>
          <w:sz w:val="24"/>
          <w:szCs w:val="24"/>
        </w:rPr>
        <w:t>一致性检查，</w:t>
      </w:r>
      <w:r>
        <w:rPr>
          <w:rFonts w:hint="eastAsia" w:ascii="Times New Roman"/>
          <w:color w:val="000000"/>
          <w:sz w:val="24"/>
          <w:szCs w:val="24"/>
        </w:rPr>
        <w:t>主要内容有：</w:t>
      </w:r>
    </w:p>
    <w:p>
      <w:pPr>
        <w:pStyle w:val="33"/>
        <w:numPr>
          <w:ilvl w:val="0"/>
          <w:numId w:val="7"/>
        </w:numPr>
        <w:spacing w:line="288"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w:t>
      </w:r>
      <w:r>
        <w:rPr>
          <w:rFonts w:ascii="Times New Roman"/>
          <w:sz w:val="24"/>
          <w:szCs w:val="24"/>
        </w:rPr>
        <w:t>产品的标识应与检验报告中信息一致；</w:t>
      </w:r>
    </w:p>
    <w:p>
      <w:pPr>
        <w:pStyle w:val="33"/>
        <w:numPr>
          <w:ilvl w:val="0"/>
          <w:numId w:val="7"/>
        </w:numPr>
        <w:spacing w:line="288" w:lineRule="auto"/>
        <w:ind w:left="0" w:firstLine="480"/>
        <w:rPr>
          <w:rFonts w:ascii="Times New Roman"/>
          <w:iCs/>
          <w:sz w:val="24"/>
          <w:szCs w:val="24"/>
        </w:rPr>
      </w:pPr>
      <w:r>
        <w:rPr>
          <w:rFonts w:hint="eastAsia" w:ascii="Times New Roman"/>
          <w:sz w:val="24"/>
          <w:szCs w:val="24"/>
        </w:rPr>
        <w:t>产品</w:t>
      </w:r>
      <w:r>
        <w:rPr>
          <w:rFonts w:ascii="Times New Roman"/>
          <w:sz w:val="24"/>
          <w:szCs w:val="24"/>
        </w:rPr>
        <w:t>指标</w:t>
      </w:r>
      <w:bookmarkStart w:id="247" w:name="_Toc447473155"/>
      <w:bookmarkEnd w:id="247"/>
      <w:bookmarkStart w:id="248" w:name="_Toc447473026"/>
      <w:bookmarkEnd w:id="248"/>
      <w:bookmarkStart w:id="249" w:name="_Toc447472364"/>
      <w:bookmarkEnd w:id="249"/>
      <w:bookmarkStart w:id="250" w:name="_Toc447472493"/>
      <w:bookmarkEnd w:id="250"/>
      <w:bookmarkStart w:id="251" w:name="_Toc447472896"/>
      <w:bookmarkEnd w:id="251"/>
    </w:p>
    <w:p>
      <w:pPr>
        <w:pStyle w:val="33"/>
        <w:spacing w:line="288" w:lineRule="auto"/>
        <w:ind w:firstLine="480"/>
        <w:rPr>
          <w:rFonts w:ascii="Times New Roman"/>
          <w:iCs/>
          <w:sz w:val="24"/>
          <w:szCs w:val="24"/>
        </w:rPr>
      </w:pPr>
      <w:r>
        <w:rPr>
          <w:rFonts w:hint="eastAsia" w:ascii="Times New Roman"/>
          <w:sz w:val="24"/>
          <w:szCs w:val="24"/>
        </w:rPr>
        <w:t>认证产品主要</w:t>
      </w:r>
      <w:r>
        <w:rPr>
          <w:rFonts w:ascii="Times New Roman"/>
          <w:sz w:val="24"/>
          <w:szCs w:val="24"/>
        </w:rPr>
        <w:t>的</w:t>
      </w:r>
      <w:r>
        <w:rPr>
          <w:rFonts w:hint="eastAsia" w:ascii="Times New Roman"/>
          <w:sz w:val="24"/>
          <w:szCs w:val="24"/>
        </w:rPr>
        <w:t>结构及性能与</w:t>
      </w:r>
      <w:r>
        <w:rPr>
          <w:rFonts w:ascii="Times New Roman"/>
          <w:sz w:val="24"/>
          <w:szCs w:val="24"/>
        </w:rPr>
        <w:t>认证批准的结果（</w:t>
      </w:r>
      <w:r>
        <w:rPr>
          <w:rFonts w:hint="eastAsia" w:ascii="Times New Roman"/>
          <w:sz w:val="24"/>
          <w:szCs w:val="24"/>
        </w:rPr>
        <w:t>产品</w:t>
      </w:r>
      <w:r>
        <w:rPr>
          <w:rFonts w:ascii="Times New Roman"/>
          <w:sz w:val="24"/>
          <w:szCs w:val="24"/>
        </w:rPr>
        <w:t>检验报告、变更批准资料、产品描述等）</w:t>
      </w:r>
      <w:r>
        <w:rPr>
          <w:rFonts w:hint="eastAsia" w:ascii="Times New Roman"/>
          <w:sz w:val="24"/>
          <w:szCs w:val="24"/>
        </w:rPr>
        <w:t>一致。</w:t>
      </w:r>
    </w:p>
    <w:p>
      <w:pPr>
        <w:pStyle w:val="33"/>
        <w:numPr>
          <w:ilvl w:val="0"/>
          <w:numId w:val="7"/>
        </w:numPr>
        <w:spacing w:line="288" w:lineRule="auto"/>
        <w:ind w:firstLineChars="0"/>
        <w:rPr>
          <w:rFonts w:ascii="Times New Roman"/>
          <w:sz w:val="24"/>
          <w:szCs w:val="24"/>
        </w:rPr>
      </w:pPr>
      <w:r>
        <w:rPr>
          <w:rFonts w:hint="eastAsia" w:ascii="Times New Roman"/>
          <w:sz w:val="24"/>
          <w:szCs w:val="24"/>
        </w:rPr>
        <w:t>关键原材料</w:t>
      </w:r>
    </w:p>
    <w:p>
      <w:pPr>
        <w:spacing w:line="288" w:lineRule="auto"/>
        <w:ind w:firstLine="480" w:firstLineChars="200"/>
        <w:rPr>
          <w:rFonts w:ascii="Times New Roman"/>
          <w:sz w:val="24"/>
          <w:szCs w:val="24"/>
        </w:rPr>
      </w:pPr>
      <w:r>
        <w:rPr>
          <w:rFonts w:hint="eastAsia" w:ascii="Times New Roman"/>
          <w:sz w:val="24"/>
          <w:szCs w:val="24"/>
        </w:rPr>
        <w:t>认证产品所用的关键原材料应符合相关标准要求，且与检验</w:t>
      </w:r>
      <w:r>
        <w:rPr>
          <w:rFonts w:ascii="Times New Roman"/>
          <w:sz w:val="24"/>
          <w:szCs w:val="24"/>
        </w:rPr>
        <w:t>报告中信息一致</w:t>
      </w:r>
      <w:r>
        <w:rPr>
          <w:rFonts w:hint="eastAsia" w:ascii="Times New Roman"/>
          <w:sz w:val="24"/>
          <w:szCs w:val="24"/>
        </w:rPr>
        <w:t>；</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252" w:name="_Toc29960"/>
      <w:bookmarkStart w:id="253" w:name="_Toc1504"/>
      <w:r>
        <w:rPr>
          <w:rFonts w:ascii="Times New Roman"/>
          <w:sz w:val="24"/>
          <w:szCs w:val="24"/>
        </w:rPr>
        <w:t>检查依据</w:t>
      </w:r>
      <w:bookmarkEnd w:id="252"/>
      <w:bookmarkEnd w:id="253"/>
    </w:p>
    <w:p>
      <w:pPr>
        <w:pStyle w:val="33"/>
        <w:numPr>
          <w:ilvl w:val="0"/>
          <w:numId w:val="8"/>
        </w:numPr>
        <w:spacing w:line="288" w:lineRule="auto"/>
        <w:ind w:firstLineChars="0"/>
        <w:rPr>
          <w:rFonts w:ascii="Times New Roman"/>
          <w:sz w:val="24"/>
          <w:szCs w:val="24"/>
        </w:rPr>
      </w:pPr>
      <w:r>
        <w:rPr>
          <w:rFonts w:ascii="Times New Roman"/>
          <w:sz w:val="24"/>
          <w:szCs w:val="24"/>
        </w:rPr>
        <w:t>相关国家法规及认证实施规则；</w:t>
      </w:r>
    </w:p>
    <w:p>
      <w:pPr>
        <w:pStyle w:val="33"/>
        <w:numPr>
          <w:ilvl w:val="0"/>
          <w:numId w:val="8"/>
        </w:numPr>
        <w:spacing w:line="288"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33"/>
        <w:numPr>
          <w:ilvl w:val="0"/>
          <w:numId w:val="8"/>
        </w:numPr>
        <w:spacing w:line="288" w:lineRule="auto"/>
        <w:ind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254" w:name="_Toc16420"/>
      <w:bookmarkStart w:id="255" w:name="_Toc22972"/>
      <w:r>
        <w:rPr>
          <w:rFonts w:ascii="Times New Roman"/>
          <w:sz w:val="24"/>
          <w:szCs w:val="24"/>
        </w:rPr>
        <w:t>检查</w:t>
      </w:r>
      <w:r>
        <w:rPr>
          <w:rFonts w:hint="eastAsia" w:ascii="Times New Roman"/>
          <w:sz w:val="24"/>
          <w:szCs w:val="24"/>
        </w:rPr>
        <w:t>结论</w:t>
      </w:r>
      <w:bookmarkEnd w:id="254"/>
      <w:bookmarkEnd w:id="255"/>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33"/>
        <w:numPr>
          <w:ilvl w:val="0"/>
          <w:numId w:val="9"/>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33"/>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33"/>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33"/>
        <w:numPr>
          <w:ilvl w:val="0"/>
          <w:numId w:val="9"/>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288" w:lineRule="auto"/>
        <w:ind w:firstLine="480" w:firstLineChars="200"/>
        <w:rPr>
          <w:rFonts w:ascii="Times New Roman"/>
          <w:sz w:val="24"/>
          <w:szCs w:val="24"/>
        </w:rPr>
      </w:pPr>
      <w:r>
        <w:rPr>
          <w:rFonts w:hint="eastAsia" w:ascii="Times New Roman"/>
          <w:sz w:val="24"/>
          <w:szCs w:val="24"/>
        </w:rPr>
        <w:t>当工厂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4"/>
        </w:numPr>
        <w:spacing w:before="156" w:beforeLines="50" w:after="156" w:afterLines="50" w:line="240" w:lineRule="auto"/>
        <w:rPr>
          <w:rFonts w:ascii="Times New Roman" w:hAnsi="黑体" w:eastAsia="黑体"/>
          <w:b w:val="0"/>
          <w:sz w:val="24"/>
        </w:rPr>
      </w:pPr>
      <w:bookmarkStart w:id="256" w:name="_Toc77240578"/>
      <w:bookmarkStart w:id="257" w:name="_Toc5408"/>
      <w:bookmarkStart w:id="258" w:name="_Toc7551"/>
      <w:r>
        <w:rPr>
          <w:rFonts w:hint="eastAsia" w:ascii="Times New Roman" w:hAnsi="黑体" w:eastAsia="黑体"/>
          <w:b w:val="0"/>
          <w:sz w:val="24"/>
        </w:rPr>
        <w:t>认证</w:t>
      </w:r>
      <w:r>
        <w:rPr>
          <w:rFonts w:ascii="Times New Roman" w:hAnsi="黑体" w:eastAsia="黑体"/>
          <w:b w:val="0"/>
          <w:sz w:val="24"/>
        </w:rPr>
        <w:t>评价与决定</w:t>
      </w:r>
      <w:bookmarkEnd w:id="256"/>
      <w:bookmarkEnd w:id="257"/>
      <w:bookmarkEnd w:id="258"/>
    </w:p>
    <w:p>
      <w:pPr>
        <w:spacing w:line="288" w:lineRule="auto"/>
        <w:ind w:firstLine="480" w:firstLineChars="200"/>
        <w:rPr>
          <w:rFonts w:ascii="Times New Roman"/>
          <w:sz w:val="24"/>
          <w:szCs w:val="24"/>
        </w:rPr>
      </w:pPr>
      <w:bookmarkStart w:id="259" w:name="_Toc447472900"/>
      <w:bookmarkEnd w:id="259"/>
      <w:bookmarkStart w:id="260" w:name="_Toc447472497"/>
      <w:bookmarkEnd w:id="260"/>
      <w:bookmarkStart w:id="261" w:name="_Toc447473032"/>
      <w:bookmarkEnd w:id="261"/>
      <w:bookmarkStart w:id="262" w:name="_Toc447473263"/>
      <w:bookmarkEnd w:id="262"/>
      <w:bookmarkStart w:id="263" w:name="_Toc447472903"/>
      <w:bookmarkEnd w:id="263"/>
      <w:bookmarkStart w:id="264" w:name="_Toc447473029"/>
      <w:bookmarkEnd w:id="264"/>
      <w:bookmarkStart w:id="265" w:name="_Toc447472904"/>
      <w:bookmarkEnd w:id="265"/>
      <w:bookmarkStart w:id="266" w:name="_Toc447473033"/>
      <w:bookmarkEnd w:id="266"/>
      <w:bookmarkStart w:id="267" w:name="_Toc447535380"/>
      <w:bookmarkEnd w:id="267"/>
      <w:bookmarkStart w:id="268" w:name="_Toc447472496"/>
      <w:bookmarkEnd w:id="268"/>
      <w:bookmarkStart w:id="269" w:name="_Toc447473266"/>
      <w:bookmarkEnd w:id="269"/>
      <w:bookmarkStart w:id="270" w:name="_Toc447472367"/>
      <w:bookmarkEnd w:id="270"/>
      <w:bookmarkStart w:id="271" w:name="_Toc447473264"/>
      <w:bookmarkEnd w:id="271"/>
      <w:bookmarkStart w:id="272" w:name="_Toc398111606"/>
      <w:bookmarkEnd w:id="272"/>
      <w:bookmarkStart w:id="273" w:name="_Toc447473030"/>
      <w:bookmarkEnd w:id="273"/>
      <w:bookmarkStart w:id="274" w:name="_Toc398111842"/>
      <w:bookmarkEnd w:id="274"/>
      <w:bookmarkStart w:id="275" w:name="_Toc447472371"/>
      <w:bookmarkEnd w:id="275"/>
      <w:bookmarkStart w:id="276" w:name="_Toc447535377"/>
      <w:bookmarkEnd w:id="276"/>
      <w:bookmarkStart w:id="277" w:name="_Toc447472501"/>
      <w:bookmarkEnd w:id="277"/>
      <w:bookmarkStart w:id="278" w:name="_Toc447473161"/>
      <w:bookmarkEnd w:id="278"/>
      <w:bookmarkStart w:id="279" w:name="_Toc447472901"/>
      <w:bookmarkEnd w:id="279"/>
      <w:bookmarkStart w:id="280" w:name="_Toc447473160"/>
      <w:bookmarkEnd w:id="280"/>
      <w:bookmarkStart w:id="281" w:name="_Toc447535379"/>
      <w:bookmarkEnd w:id="281"/>
      <w:bookmarkStart w:id="282" w:name="_Toc447473262"/>
      <w:bookmarkEnd w:id="282"/>
      <w:bookmarkStart w:id="283" w:name="_Toc447472902"/>
      <w:bookmarkEnd w:id="283"/>
      <w:bookmarkStart w:id="284" w:name="_Toc447535378"/>
      <w:bookmarkEnd w:id="284"/>
      <w:bookmarkStart w:id="285" w:name="_Toc447472500"/>
      <w:bookmarkEnd w:id="285"/>
      <w:bookmarkStart w:id="286" w:name="_Toc398112077"/>
      <w:bookmarkEnd w:id="286"/>
      <w:bookmarkStart w:id="287" w:name="_Toc447473162"/>
      <w:bookmarkEnd w:id="287"/>
      <w:bookmarkStart w:id="288" w:name="_Toc447472369"/>
      <w:bookmarkEnd w:id="288"/>
      <w:bookmarkStart w:id="289" w:name="_Toc447472899"/>
      <w:bookmarkEnd w:id="289"/>
      <w:bookmarkStart w:id="290" w:name="_Toc447472498"/>
      <w:bookmarkEnd w:id="290"/>
      <w:bookmarkStart w:id="291" w:name="_Toc447473163"/>
      <w:bookmarkEnd w:id="291"/>
      <w:bookmarkStart w:id="292" w:name="_Toc447535382"/>
      <w:bookmarkEnd w:id="292"/>
      <w:bookmarkStart w:id="293" w:name="_Toc447472372"/>
      <w:bookmarkEnd w:id="293"/>
      <w:bookmarkStart w:id="294" w:name="_Toc447472370"/>
      <w:bookmarkEnd w:id="294"/>
      <w:bookmarkStart w:id="295" w:name="_Toc447472368"/>
      <w:bookmarkEnd w:id="295"/>
      <w:bookmarkStart w:id="296" w:name="_Toc447472499"/>
      <w:bookmarkEnd w:id="296"/>
      <w:bookmarkStart w:id="297" w:name="_Toc447473261"/>
      <w:bookmarkEnd w:id="297"/>
      <w:bookmarkStart w:id="298" w:name="_Toc447473034"/>
      <w:bookmarkEnd w:id="298"/>
      <w:bookmarkStart w:id="299" w:name="_Toc447535381"/>
      <w:bookmarkEnd w:id="299"/>
      <w:bookmarkStart w:id="300" w:name="_Toc447473159"/>
      <w:bookmarkEnd w:id="300"/>
      <w:bookmarkStart w:id="301" w:name="_Toc447473158"/>
      <w:bookmarkEnd w:id="301"/>
      <w:bookmarkStart w:id="302" w:name="_Toc447473031"/>
      <w:bookmarkEnd w:id="302"/>
      <w:bookmarkStart w:id="303" w:name="_Toc447473265"/>
      <w:bookmarkEnd w:id="303"/>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4"/>
        </w:numPr>
        <w:spacing w:before="156" w:beforeLines="50" w:after="156" w:afterLines="50" w:line="240" w:lineRule="auto"/>
        <w:rPr>
          <w:rFonts w:ascii="Times New Roman" w:hAnsi="黑体" w:eastAsia="黑体"/>
          <w:b w:val="0"/>
          <w:sz w:val="24"/>
        </w:rPr>
      </w:pPr>
      <w:bookmarkStart w:id="304" w:name="_Toc14952"/>
      <w:bookmarkStart w:id="305" w:name="_Toc77240579"/>
      <w:bookmarkStart w:id="306" w:name="_Toc6501"/>
      <w:r>
        <w:rPr>
          <w:rFonts w:hint="eastAsia" w:ascii="Times New Roman" w:hAnsi="黑体" w:eastAsia="黑体"/>
          <w:b w:val="0"/>
          <w:sz w:val="24"/>
        </w:rPr>
        <w:t>认证时限</w:t>
      </w:r>
      <w:bookmarkEnd w:id="304"/>
      <w:bookmarkEnd w:id="305"/>
      <w:bookmarkEnd w:id="306"/>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pStyle w:val="33"/>
        <w:numPr>
          <w:ilvl w:val="0"/>
          <w:numId w:val="3"/>
        </w:numPr>
        <w:spacing w:line="360" w:lineRule="auto"/>
        <w:ind w:firstLineChars="0"/>
        <w:outlineLvl w:val="0"/>
        <w:rPr>
          <w:rFonts w:ascii="Times New Roman" w:hAnsi="黑体" w:eastAsia="黑体"/>
          <w:b/>
          <w:sz w:val="24"/>
        </w:rPr>
      </w:pPr>
      <w:bookmarkStart w:id="307" w:name="_Toc77240580"/>
      <w:bookmarkStart w:id="308" w:name="_Toc30833"/>
      <w:r>
        <w:rPr>
          <w:rFonts w:hint="eastAsia" w:ascii="Times New Roman" w:hAnsi="黑体" w:eastAsia="黑体"/>
          <w:b/>
          <w:sz w:val="24"/>
        </w:rPr>
        <w:t>获证后</w:t>
      </w:r>
      <w:r>
        <w:rPr>
          <w:rFonts w:ascii="Times New Roman" w:hAnsi="黑体" w:eastAsia="黑体"/>
          <w:b/>
          <w:sz w:val="24"/>
        </w:rPr>
        <w:t>监督</w:t>
      </w:r>
      <w:bookmarkEnd w:id="307"/>
      <w:bookmarkEnd w:id="308"/>
    </w:p>
    <w:p>
      <w:pPr>
        <w:spacing w:line="288" w:lineRule="auto"/>
        <w:ind w:firstLine="480" w:firstLineChars="200"/>
        <w:rPr>
          <w:rFonts w:ascii="Times New Roman"/>
          <w:sz w:val="24"/>
          <w:szCs w:val="24"/>
        </w:rPr>
      </w:pPr>
      <w:bookmarkStart w:id="309" w:name="_Toc447459135"/>
      <w:r>
        <w:rPr>
          <w:rFonts w:hint="eastAsia" w:ascii="Times New Roman"/>
          <w:sz w:val="24"/>
          <w:szCs w:val="24"/>
        </w:rPr>
        <w:t>获证后监督方式包括：跟踪检查、生产</w:t>
      </w:r>
      <w:r>
        <w:rPr>
          <w:rFonts w:ascii="Times New Roman"/>
          <w:sz w:val="24"/>
          <w:szCs w:val="24"/>
        </w:rPr>
        <w:t>现场抽样检测等一</w:t>
      </w:r>
      <w:r>
        <w:rPr>
          <w:rFonts w:hint="eastAsia" w:ascii="Times New Roman"/>
          <w:sz w:val="24"/>
          <w:szCs w:val="24"/>
        </w:rPr>
        <w:t>种</w:t>
      </w:r>
      <w:r>
        <w:rPr>
          <w:rFonts w:ascii="Times New Roman"/>
          <w:sz w:val="24"/>
          <w:szCs w:val="24"/>
        </w:rPr>
        <w:t>或几种认证要素组合方式开展</w:t>
      </w:r>
      <w:r>
        <w:rPr>
          <w:rFonts w:hint="eastAsia" w:ascii="Times New Roman"/>
          <w:sz w:val="24"/>
          <w:szCs w:val="24"/>
        </w:rPr>
        <w:t>。</w:t>
      </w:r>
      <w:bookmarkStart w:id="310" w:name="_Toc77240581"/>
    </w:p>
    <w:p>
      <w:pPr>
        <w:pStyle w:val="35"/>
        <w:keepNext/>
        <w:keepLines/>
        <w:numPr>
          <w:ilvl w:val="0"/>
          <w:numId w:val="4"/>
        </w:numPr>
        <w:spacing w:before="156" w:beforeLines="50" w:after="156" w:afterLines="50"/>
        <w:ind w:firstLineChars="0"/>
        <w:outlineLvl w:val="1"/>
        <w:rPr>
          <w:rFonts w:ascii="Times New Roman" w:hAnsi="黑体" w:eastAsia="黑体"/>
          <w:bCs/>
          <w:vanish/>
          <w:sz w:val="24"/>
          <w:szCs w:val="32"/>
        </w:rPr>
      </w:pPr>
    </w:p>
    <w:p>
      <w:pPr>
        <w:pStyle w:val="3"/>
        <w:numPr>
          <w:ilvl w:val="1"/>
          <w:numId w:val="4"/>
        </w:numPr>
        <w:spacing w:before="156" w:beforeLines="50" w:after="156" w:afterLines="50" w:line="240" w:lineRule="auto"/>
        <w:rPr>
          <w:rFonts w:ascii="Times New Roman" w:hAnsi="Calibri"/>
          <w:b w:val="0"/>
          <w:sz w:val="24"/>
          <w:szCs w:val="24"/>
        </w:rPr>
      </w:pPr>
      <w:bookmarkStart w:id="311" w:name="_Toc20599"/>
      <w:bookmarkStart w:id="312" w:name="_Toc9464"/>
      <w:r>
        <w:rPr>
          <w:rFonts w:ascii="Times New Roman" w:hAnsi="黑体" w:eastAsia="黑体"/>
          <w:b w:val="0"/>
          <w:sz w:val="24"/>
        </w:rPr>
        <w:t>获证后跟踪检</w:t>
      </w:r>
      <w:r>
        <w:rPr>
          <w:rFonts w:hint="eastAsia" w:ascii="Times New Roman" w:hAnsi="黑体" w:eastAsia="黑体"/>
          <w:b w:val="0"/>
          <w:sz w:val="24"/>
        </w:rPr>
        <w:t>查</w:t>
      </w:r>
      <w:bookmarkEnd w:id="310"/>
      <w:bookmarkEnd w:id="311"/>
      <w:bookmarkEnd w:id="312"/>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313" w:name="_Toc15532"/>
      <w:bookmarkStart w:id="314" w:name="_Toc27152"/>
      <w:r>
        <w:rPr>
          <w:rFonts w:hint="eastAsia" w:ascii="Times New Roman"/>
          <w:sz w:val="24"/>
          <w:szCs w:val="24"/>
        </w:rPr>
        <w:t>获证后的跟踪检查原则</w:t>
      </w:r>
      <w:bookmarkEnd w:id="313"/>
      <w:bookmarkEnd w:id="314"/>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315" w:name="_Toc390"/>
      <w:bookmarkStart w:id="316" w:name="_Toc27174"/>
      <w:r>
        <w:rPr>
          <w:rFonts w:hint="eastAsia" w:ascii="Times New Roman"/>
          <w:sz w:val="24"/>
          <w:szCs w:val="24"/>
        </w:rPr>
        <w:t>获证后的跟踪检查内容</w:t>
      </w:r>
      <w:bookmarkEnd w:id="315"/>
      <w:bookmarkEnd w:id="316"/>
    </w:p>
    <w:p>
      <w:pPr>
        <w:spacing w:line="288"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w:t>
      </w:r>
      <w:r>
        <w:rPr>
          <w:rFonts w:hint="eastAsia" w:ascii="Times New Roman"/>
          <w:sz w:val="24"/>
          <w:szCs w:val="24"/>
        </w:rPr>
        <w:t>方圆标志认证生产企业质量保证能力要</w:t>
      </w:r>
      <w:r>
        <w:rPr>
          <w:rFonts w:ascii="Times New Roman"/>
          <w:sz w:val="24"/>
          <w:szCs w:val="24"/>
        </w:rPr>
        <w:t>求》中的条款3、4、5、</w:t>
      </w:r>
      <w:r>
        <w:rPr>
          <w:rFonts w:hint="eastAsia" w:ascii="Times New Roman"/>
          <w:sz w:val="24"/>
          <w:szCs w:val="24"/>
        </w:rPr>
        <w:t>6、</w:t>
      </w:r>
      <w:r>
        <w:rPr>
          <w:rFonts w:ascii="Times New Roman"/>
          <w:sz w:val="24"/>
          <w:szCs w:val="24"/>
        </w:rPr>
        <w:t>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w:t>
      </w:r>
      <w:r>
        <w:rPr>
          <w:rFonts w:ascii="Times New Roman"/>
          <w:sz w:val="24"/>
          <w:szCs w:val="24"/>
        </w:rPr>
        <w:t>。</w:t>
      </w:r>
    </w:p>
    <w:p>
      <w:pPr>
        <w:pStyle w:val="3"/>
        <w:numPr>
          <w:ilvl w:val="1"/>
          <w:numId w:val="4"/>
        </w:numPr>
        <w:spacing w:before="156" w:beforeLines="50" w:after="156" w:afterLines="50" w:line="240" w:lineRule="auto"/>
        <w:rPr>
          <w:rFonts w:ascii="Times New Roman" w:hAnsi="黑体" w:eastAsia="黑体"/>
          <w:b w:val="0"/>
          <w:sz w:val="24"/>
        </w:rPr>
      </w:pPr>
      <w:bookmarkStart w:id="317" w:name="_Toc27735"/>
      <w:bookmarkStart w:id="318" w:name="_Toc24229"/>
      <w:bookmarkStart w:id="319" w:name="_Toc77240582"/>
      <w:r>
        <w:rPr>
          <w:rFonts w:hint="eastAsia" w:ascii="Times New Roman" w:hAnsi="黑体" w:eastAsia="黑体"/>
          <w:b w:val="0"/>
          <w:sz w:val="24"/>
        </w:rPr>
        <w:t>生产现场抽样检测</w:t>
      </w:r>
      <w:bookmarkEnd w:id="317"/>
      <w:bookmarkEnd w:id="318"/>
      <w:bookmarkEnd w:id="319"/>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320" w:name="_Toc15992"/>
      <w:bookmarkStart w:id="321" w:name="_Toc14934"/>
      <w:r>
        <w:rPr>
          <w:rFonts w:hint="eastAsia" w:ascii="Times New Roman"/>
          <w:sz w:val="24"/>
          <w:szCs w:val="24"/>
        </w:rPr>
        <w:t>生产现场抽样检测原则</w:t>
      </w:r>
      <w:bookmarkEnd w:id="320"/>
      <w:bookmarkEnd w:id="321"/>
    </w:p>
    <w:p>
      <w:pPr>
        <w:spacing w:line="288" w:lineRule="auto"/>
        <w:ind w:firstLine="480" w:firstLineChars="200"/>
        <w:rPr>
          <w:rFonts w:hint="eastAsia" w:ascii="Times New Roman"/>
          <w:sz w:val="24"/>
          <w:szCs w:val="24"/>
        </w:rPr>
      </w:pPr>
      <w:r>
        <w:rPr>
          <w:rFonts w:hint="eastAsia" w:ascii="Times New Roman"/>
          <w:sz w:val="24"/>
          <w:szCs w:val="24"/>
        </w:rPr>
        <w:t>工厂应在10个工作日内将样品寄/送到指定的检测机构，否则视为拒绝送样，暂停相关证书。检验机构在规定的时间内完成检验。如现场抽不到样品，则安排20日内重新抽样，如仍然抽不到样品，则暂停相关证书。</w:t>
      </w:r>
    </w:p>
    <w:p>
      <w:pPr>
        <w:spacing w:line="288" w:lineRule="auto"/>
        <w:ind w:firstLine="480" w:firstLineChars="200"/>
        <w:rPr>
          <w:rFonts w:hint="eastAsia"/>
          <w:sz w:val="24"/>
          <w:szCs w:val="24"/>
        </w:rPr>
      </w:pPr>
      <w:r>
        <w:rPr>
          <w:rFonts w:hint="eastAsia"/>
          <w:sz w:val="24"/>
          <w:szCs w:val="24"/>
        </w:rPr>
        <w:t>如企业可提供一年内的CMA或CNAS资质的第三方实验室出具的检验报告或者国抽、省抽等监管部门抽查报告，CQM委托且监督周期内有效的测试报告，且检验项目覆盖表一中要求，本次监督可不抽样。</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322" w:name="_Toc24006"/>
      <w:bookmarkStart w:id="323" w:name="_Toc11239"/>
      <w:r>
        <w:rPr>
          <w:rFonts w:hint="eastAsia" w:ascii="Times New Roman"/>
          <w:sz w:val="24"/>
          <w:szCs w:val="24"/>
        </w:rPr>
        <w:t>生产现场抽样检测内容</w:t>
      </w:r>
      <w:bookmarkEnd w:id="322"/>
      <w:bookmarkEnd w:id="323"/>
    </w:p>
    <w:p>
      <w:pPr>
        <w:spacing w:line="288" w:lineRule="auto"/>
        <w:ind w:firstLine="480" w:firstLineChars="200"/>
        <w:rPr>
          <w:rFonts w:ascii="Times New Roman"/>
          <w:sz w:val="24"/>
          <w:szCs w:val="24"/>
        </w:rPr>
      </w:pPr>
      <w:r>
        <w:rPr>
          <w:rFonts w:hint="eastAsia" w:ascii="Times New Roman"/>
          <w:sz w:val="24"/>
          <w:szCs w:val="24"/>
        </w:rPr>
        <w:t>认证标准所规定的项目均可作为抽样检测项目，进行部分或全部项目的检测，生产企业应将样品送至指定实验室检测。产品抽样检验依据、项目、方法及判定同本规则6.1.4中的要求。</w:t>
      </w:r>
    </w:p>
    <w:p>
      <w:pPr>
        <w:pStyle w:val="3"/>
        <w:numPr>
          <w:ilvl w:val="1"/>
          <w:numId w:val="4"/>
        </w:numPr>
        <w:spacing w:before="156" w:beforeLines="50" w:after="156" w:afterLines="50" w:line="240" w:lineRule="auto"/>
        <w:rPr>
          <w:rFonts w:ascii="Times New Roman" w:hAnsi="黑体" w:eastAsia="黑体"/>
          <w:b w:val="0"/>
          <w:sz w:val="24"/>
        </w:rPr>
      </w:pPr>
      <w:bookmarkStart w:id="324" w:name="_Toc30900"/>
      <w:bookmarkStart w:id="325" w:name="_Toc5751"/>
      <w:bookmarkStart w:id="326" w:name="_Toc77240583"/>
      <w:r>
        <w:rPr>
          <w:rFonts w:hint="eastAsia" w:ascii="Times New Roman" w:hAnsi="黑体" w:eastAsia="黑体"/>
          <w:b w:val="0"/>
          <w:sz w:val="24"/>
        </w:rPr>
        <w:t>获证后监督的频次和时间</w:t>
      </w:r>
      <w:bookmarkEnd w:id="324"/>
      <w:bookmarkEnd w:id="325"/>
      <w:bookmarkEnd w:id="326"/>
    </w:p>
    <w:p>
      <w:pPr>
        <w:spacing w:line="288" w:lineRule="auto"/>
        <w:ind w:firstLine="480" w:firstLineChars="200"/>
        <w:rPr>
          <w:rFonts w:ascii="Times New Roman"/>
          <w:sz w:val="24"/>
          <w:szCs w:val="24"/>
        </w:rPr>
      </w:pPr>
      <w:r>
        <w:rPr>
          <w:rFonts w:hint="eastAsia" w:ascii="Times New Roman"/>
          <w:sz w:val="24"/>
          <w:szCs w:val="24"/>
        </w:rPr>
        <w:t>一般</w:t>
      </w:r>
      <w:r>
        <w:rPr>
          <w:rFonts w:ascii="Times New Roman"/>
          <w:sz w:val="24"/>
          <w:szCs w:val="24"/>
        </w:rPr>
        <w:t>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w:t>
      </w:r>
      <w:r>
        <w:rPr>
          <w:rFonts w:ascii="Times New Roman"/>
          <w:sz w:val="24"/>
          <w:szCs w:val="24"/>
        </w:rPr>
        <w:t>检查周期的起始点，按第一次初始工厂检查的对应</w:t>
      </w:r>
      <w:r>
        <w:rPr>
          <w:rFonts w:hint="eastAsia" w:ascii="Times New Roman"/>
          <w:sz w:val="24"/>
          <w:szCs w:val="24"/>
        </w:rPr>
        <w:t>时间</w:t>
      </w:r>
      <w:r>
        <w:rPr>
          <w:rFonts w:ascii="Times New Roman"/>
          <w:sz w:val="24"/>
          <w:szCs w:val="24"/>
        </w:rPr>
        <w:t>计算</w:t>
      </w:r>
      <w:r>
        <w:rPr>
          <w:rFonts w:hint="eastAsia" w:ascii="Times New Roman"/>
          <w:sz w:val="24"/>
          <w:szCs w:val="24"/>
        </w:rPr>
        <w:t>。当企业同时持有方圆颁发的CCC和CQM标志认证证书时，获证后的监督频次可与CCC认证的监督频次一致。</w:t>
      </w:r>
    </w:p>
    <w:p>
      <w:pPr>
        <w:spacing w:line="288" w:lineRule="auto"/>
        <w:ind w:firstLine="480" w:firstLineChars="200"/>
        <w:rPr>
          <w:rFonts w:ascii="Times New Roman"/>
          <w:sz w:val="24"/>
          <w:szCs w:val="24"/>
        </w:rPr>
      </w:pPr>
      <w:r>
        <w:rPr>
          <w:rFonts w:hint="eastAsia" w:ascii="Times New Roman"/>
          <w:sz w:val="24"/>
          <w:szCs w:val="24"/>
        </w:rPr>
        <w:t>方圆</w:t>
      </w:r>
      <w:r>
        <w:rPr>
          <w:rFonts w:ascii="Times New Roman"/>
          <w:sz w:val="24"/>
          <w:szCs w:val="24"/>
        </w:rPr>
        <w:t>根据持续的获证后监督结论及国家质量监督抽查</w:t>
      </w:r>
      <w:r>
        <w:rPr>
          <w:rFonts w:hint="eastAsia" w:ascii="Times New Roman"/>
          <w:sz w:val="24"/>
          <w:szCs w:val="24"/>
        </w:rPr>
        <w:t>认证</w:t>
      </w:r>
      <w:r>
        <w:rPr>
          <w:rFonts w:ascii="Times New Roman"/>
          <w:sz w:val="24"/>
          <w:szCs w:val="24"/>
        </w:rPr>
        <w:t>产品等质量信息，</w:t>
      </w:r>
      <w:r>
        <w:rPr>
          <w:rFonts w:hint="eastAsia" w:ascii="Times New Roman"/>
          <w:sz w:val="24"/>
          <w:szCs w:val="24"/>
        </w:rPr>
        <w:t>必要时</w:t>
      </w:r>
      <w:r>
        <w:rPr>
          <w:rFonts w:ascii="Times New Roman"/>
          <w:sz w:val="24"/>
          <w:szCs w:val="24"/>
        </w:rPr>
        <w:t>可增加监督频次。</w:t>
      </w:r>
      <w:r>
        <w:rPr>
          <w:rFonts w:hint="eastAsia" w:ascii="Times New Roman"/>
          <w:sz w:val="24"/>
          <w:szCs w:val="24"/>
        </w:rPr>
        <w:t>同时，</w:t>
      </w:r>
      <w:r>
        <w:rPr>
          <w:rFonts w:ascii="Times New Roman"/>
          <w:sz w:val="24"/>
          <w:szCs w:val="24"/>
        </w:rPr>
        <w:t>方圆根据认证产品的种类数和企业生产规模等因素确定检查</w:t>
      </w:r>
      <w:r>
        <w:rPr>
          <w:rFonts w:hint="eastAsia" w:ascii="Times New Roman"/>
          <w:sz w:val="24"/>
          <w:szCs w:val="24"/>
        </w:rPr>
        <w:t>人日，一般是1-2人日。不同制造商，每个可增加0.5 人日，但增加的人日数最多不超过2.0人日。</w:t>
      </w:r>
    </w:p>
    <w:p>
      <w:pPr>
        <w:spacing w:line="288" w:lineRule="auto"/>
        <w:ind w:firstLine="480" w:firstLineChars="200"/>
        <w:rPr>
          <w:rFonts w:ascii="Times New Roman"/>
          <w:sz w:val="24"/>
          <w:szCs w:val="24"/>
        </w:rPr>
      </w:pPr>
      <w:r>
        <w:rPr>
          <w:rFonts w:hint="eastAsia" w:ascii="Times New Roman"/>
          <w:sz w:val="24"/>
          <w:szCs w:val="24"/>
        </w:rPr>
        <w:t>对于非连续</w:t>
      </w:r>
      <w:r>
        <w:rPr>
          <w:rFonts w:ascii="Times New Roman"/>
          <w:sz w:val="24"/>
          <w:szCs w:val="24"/>
        </w:rPr>
        <w:t>生产的产品，认证委托人应向方圆提交相关生产计划，便于获证后的监督有效开展。</w:t>
      </w:r>
    </w:p>
    <w:p>
      <w:pPr>
        <w:pStyle w:val="3"/>
        <w:numPr>
          <w:ilvl w:val="1"/>
          <w:numId w:val="4"/>
        </w:numPr>
        <w:spacing w:before="156" w:beforeLines="50" w:after="156" w:afterLines="50" w:line="240" w:lineRule="auto"/>
        <w:rPr>
          <w:rFonts w:ascii="Times New Roman" w:hAnsi="黑体" w:eastAsia="黑体"/>
          <w:b w:val="0"/>
          <w:sz w:val="24"/>
        </w:rPr>
      </w:pPr>
      <w:bookmarkStart w:id="327" w:name="_Toc24968"/>
      <w:bookmarkStart w:id="328" w:name="_Toc24443"/>
      <w:bookmarkStart w:id="329" w:name="_Toc447459139"/>
      <w:bookmarkStart w:id="330" w:name="_Toc517251309"/>
      <w:bookmarkStart w:id="331" w:name="_Toc77240584"/>
      <w:r>
        <w:rPr>
          <w:rFonts w:ascii="Times New Roman" w:hAnsi="黑体" w:eastAsia="黑体"/>
          <w:b w:val="0"/>
          <w:sz w:val="24"/>
        </w:rPr>
        <w:t>获证后监督的记录</w:t>
      </w:r>
      <w:bookmarkEnd w:id="327"/>
      <w:bookmarkEnd w:id="328"/>
      <w:bookmarkEnd w:id="329"/>
      <w:bookmarkEnd w:id="330"/>
      <w:bookmarkEnd w:id="331"/>
    </w:p>
    <w:bookmarkEnd w:id="309"/>
    <w:p>
      <w:pPr>
        <w:spacing w:line="288" w:lineRule="auto"/>
        <w:ind w:firstLine="480" w:firstLineChars="200"/>
        <w:rPr>
          <w:rFonts w:ascii="Times New Roman"/>
          <w:sz w:val="24"/>
          <w:szCs w:val="24"/>
        </w:rPr>
      </w:pPr>
      <w:bookmarkStart w:id="332" w:name="_Toc447535388"/>
      <w:bookmarkEnd w:id="332"/>
      <w:bookmarkStart w:id="333" w:name="_Toc447473272"/>
      <w:bookmarkEnd w:id="333"/>
      <w:bookmarkStart w:id="334" w:name="_Toc447472380"/>
      <w:bookmarkEnd w:id="334"/>
      <w:bookmarkStart w:id="335" w:name="_Toc447473171"/>
      <w:bookmarkEnd w:id="335"/>
      <w:bookmarkStart w:id="336" w:name="_Toc447472912"/>
      <w:bookmarkEnd w:id="336"/>
      <w:bookmarkStart w:id="337" w:name="_Toc447472509"/>
      <w:bookmarkEnd w:id="337"/>
      <w:bookmarkStart w:id="338" w:name="_Toc447473042"/>
      <w:bookmarkEnd w:id="338"/>
      <w:r>
        <w:rPr>
          <w:rFonts w:ascii="Times New Roman"/>
          <w:sz w:val="24"/>
          <w:szCs w:val="24"/>
        </w:rPr>
        <w:t>方圆对获证后监督全过程予以记录并归档留存，以保证认证过程和结果具有可追溯性。</w:t>
      </w:r>
      <w:bookmarkStart w:id="339" w:name="_Toc447459140"/>
    </w:p>
    <w:p>
      <w:pPr>
        <w:pStyle w:val="3"/>
        <w:numPr>
          <w:ilvl w:val="1"/>
          <w:numId w:val="4"/>
        </w:numPr>
        <w:spacing w:before="156" w:beforeLines="50" w:after="156" w:afterLines="50" w:line="240" w:lineRule="auto"/>
        <w:rPr>
          <w:rFonts w:ascii="Times New Roman" w:hAnsi="黑体" w:eastAsia="黑体"/>
          <w:b w:val="0"/>
          <w:sz w:val="24"/>
        </w:rPr>
      </w:pPr>
      <w:bookmarkStart w:id="340" w:name="_Toc517251310"/>
      <w:bookmarkStart w:id="341" w:name="_Toc28301"/>
      <w:bookmarkStart w:id="342" w:name="_Toc77240585"/>
      <w:bookmarkStart w:id="343" w:name="_Toc13851"/>
      <w:r>
        <w:rPr>
          <w:rFonts w:ascii="Times New Roman" w:hAnsi="黑体" w:eastAsia="黑体"/>
          <w:b w:val="0"/>
          <w:sz w:val="24"/>
        </w:rPr>
        <w:t>获证后监督结果的评价</w:t>
      </w:r>
      <w:bookmarkEnd w:id="340"/>
      <w:bookmarkEnd w:id="341"/>
      <w:bookmarkEnd w:id="342"/>
      <w:bookmarkEnd w:id="343"/>
    </w:p>
    <w:bookmarkEnd w:id="339"/>
    <w:p>
      <w:pPr>
        <w:spacing w:line="288" w:lineRule="auto"/>
        <w:ind w:firstLine="480" w:firstLineChars="200"/>
        <w:rPr>
          <w:rFonts w:ascii="Times New Roman"/>
          <w:sz w:val="24"/>
          <w:szCs w:val="24"/>
        </w:rPr>
      </w:pPr>
      <w:r>
        <w:rPr>
          <w:rFonts w:ascii="Times New Roman"/>
          <w:sz w:val="24"/>
          <w:szCs w:val="24"/>
        </w:rPr>
        <w:t>方圆对跟踪检查、检验</w:t>
      </w:r>
      <w:r>
        <w:rPr>
          <w:rFonts w:hint="eastAsia" w:ascii="Times New Roman"/>
          <w:sz w:val="24"/>
          <w:szCs w:val="24"/>
        </w:rPr>
        <w:t>报告</w:t>
      </w:r>
      <w:r>
        <w:rPr>
          <w:rFonts w:ascii="Times New Roman"/>
          <w:sz w:val="24"/>
          <w:szCs w:val="24"/>
        </w:rPr>
        <w:t>进行评价，跟踪检查</w:t>
      </w:r>
      <w:r>
        <w:rPr>
          <w:rFonts w:hint="eastAsia" w:ascii="Times New Roman"/>
          <w:sz w:val="24"/>
          <w:szCs w:val="24"/>
        </w:rPr>
        <w:t>通过</w:t>
      </w:r>
      <w:r>
        <w:rPr>
          <w:rFonts w:ascii="Times New Roman"/>
          <w:sz w:val="24"/>
          <w:szCs w:val="24"/>
        </w:rPr>
        <w:t>和检验</w:t>
      </w:r>
      <w:r>
        <w:rPr>
          <w:rFonts w:hint="eastAsia" w:ascii="Times New Roman"/>
          <w:sz w:val="24"/>
          <w:szCs w:val="24"/>
        </w:rPr>
        <w:t>报告</w:t>
      </w:r>
      <w:r>
        <w:rPr>
          <w:rFonts w:ascii="Times New Roman"/>
          <w:sz w:val="24"/>
          <w:szCs w:val="24"/>
        </w:rPr>
        <w:t>合格的，判定监督通过，认证证书继续有效。跟踪检查不通过和/或检验</w:t>
      </w:r>
      <w:r>
        <w:rPr>
          <w:rFonts w:hint="eastAsia" w:ascii="Times New Roman"/>
          <w:sz w:val="24"/>
          <w:szCs w:val="24"/>
        </w:rPr>
        <w:t>报告</w:t>
      </w:r>
      <w:r>
        <w:rPr>
          <w:rFonts w:ascii="Times New Roman"/>
          <w:sz w:val="24"/>
          <w:szCs w:val="24"/>
        </w:rPr>
        <w:t>不合格时，或不能按要求接受监督，则判定监督不通过，按规定（P815G《产品认证证书暂停（恢复）、注销、撤销规定》，P823G2《方圆自愿性产品认证标志使用规范》）对认证证书做暂停、撤销处理，停止使用认证标志。</w:t>
      </w:r>
    </w:p>
    <w:p>
      <w:pPr>
        <w:pStyle w:val="33"/>
        <w:numPr>
          <w:ilvl w:val="0"/>
          <w:numId w:val="3"/>
        </w:numPr>
        <w:spacing w:line="360" w:lineRule="auto"/>
        <w:ind w:firstLineChars="0"/>
        <w:outlineLvl w:val="0"/>
        <w:rPr>
          <w:rFonts w:ascii="Times New Roman" w:hAnsi="黑体" w:eastAsia="黑体"/>
          <w:b/>
          <w:sz w:val="24"/>
        </w:rPr>
      </w:pPr>
      <w:bookmarkStart w:id="344" w:name="_Toc13909"/>
      <w:bookmarkStart w:id="345" w:name="_Toc77240586"/>
      <w:r>
        <w:rPr>
          <w:rFonts w:hint="eastAsia" w:ascii="Times New Roman" w:hAnsi="黑体" w:eastAsia="黑体"/>
          <w:b/>
          <w:sz w:val="24"/>
        </w:rPr>
        <w:t>认证</w:t>
      </w:r>
      <w:r>
        <w:rPr>
          <w:rFonts w:ascii="Times New Roman" w:hAnsi="黑体" w:eastAsia="黑体"/>
          <w:b/>
          <w:sz w:val="24"/>
        </w:rPr>
        <w:t>证书</w:t>
      </w:r>
      <w:bookmarkEnd w:id="344"/>
      <w:bookmarkEnd w:id="345"/>
    </w:p>
    <w:p>
      <w:pPr>
        <w:pStyle w:val="35"/>
        <w:keepNext/>
        <w:keepLines/>
        <w:numPr>
          <w:ilvl w:val="0"/>
          <w:numId w:val="4"/>
        </w:numPr>
        <w:spacing w:before="156" w:beforeLines="50" w:after="156" w:afterLines="50"/>
        <w:ind w:firstLineChars="0"/>
        <w:outlineLvl w:val="1"/>
        <w:rPr>
          <w:rFonts w:ascii="Times New Roman" w:hAnsi="黑体" w:eastAsia="黑体"/>
          <w:bCs/>
          <w:vanish/>
          <w:sz w:val="24"/>
          <w:szCs w:val="32"/>
        </w:rPr>
      </w:pPr>
      <w:bookmarkStart w:id="346" w:name="_Toc77240587"/>
    </w:p>
    <w:p>
      <w:pPr>
        <w:pStyle w:val="3"/>
        <w:numPr>
          <w:ilvl w:val="1"/>
          <w:numId w:val="4"/>
        </w:numPr>
        <w:spacing w:before="156" w:beforeLines="50" w:after="156" w:afterLines="50" w:line="240" w:lineRule="auto"/>
        <w:rPr>
          <w:rFonts w:ascii="Times New Roman" w:hAnsi="黑体" w:eastAsia="黑体"/>
          <w:b w:val="0"/>
          <w:sz w:val="24"/>
        </w:rPr>
      </w:pPr>
      <w:bookmarkStart w:id="347" w:name="_Toc628"/>
      <w:bookmarkStart w:id="348" w:name="_Toc6016"/>
      <w:r>
        <w:rPr>
          <w:rFonts w:hint="eastAsia" w:ascii="Times New Roman" w:hAnsi="黑体" w:eastAsia="黑体"/>
          <w:b w:val="0"/>
          <w:sz w:val="24"/>
        </w:rPr>
        <w:t>认证证书</w:t>
      </w:r>
      <w:r>
        <w:rPr>
          <w:rFonts w:ascii="Times New Roman" w:hAnsi="黑体" w:eastAsia="黑体"/>
          <w:b w:val="0"/>
          <w:sz w:val="24"/>
        </w:rPr>
        <w:t>的保持</w:t>
      </w:r>
      <w:bookmarkEnd w:id="346"/>
      <w:bookmarkEnd w:id="347"/>
      <w:bookmarkEnd w:id="348"/>
    </w:p>
    <w:p>
      <w:pPr>
        <w:spacing w:line="288" w:lineRule="auto"/>
        <w:ind w:firstLine="480" w:firstLineChars="200"/>
        <w:rPr>
          <w:rFonts w:ascii="Times New Roman"/>
          <w:sz w:val="24"/>
          <w:szCs w:val="24"/>
        </w:rPr>
      </w:pPr>
      <w:bookmarkStart w:id="349" w:name="_Toc398111921"/>
      <w:bookmarkEnd w:id="349"/>
      <w:bookmarkStart w:id="350" w:name="_Toc386523797"/>
      <w:bookmarkEnd w:id="350"/>
      <w:bookmarkStart w:id="351" w:name="_Toc447472384"/>
      <w:bookmarkEnd w:id="351"/>
      <w:bookmarkStart w:id="352" w:name="_Toc398112155"/>
      <w:bookmarkEnd w:id="352"/>
      <w:bookmarkStart w:id="353" w:name="_Toc447473174"/>
      <w:bookmarkEnd w:id="353"/>
      <w:bookmarkStart w:id="354" w:name="_Toc398112152"/>
      <w:bookmarkEnd w:id="354"/>
      <w:bookmarkStart w:id="355" w:name="_Toc398111919"/>
      <w:bookmarkEnd w:id="355"/>
      <w:bookmarkStart w:id="356" w:name="_Toc386523599"/>
      <w:bookmarkEnd w:id="356"/>
      <w:bookmarkStart w:id="357" w:name="_Toc398111684"/>
      <w:bookmarkEnd w:id="357"/>
      <w:bookmarkStart w:id="358" w:name="_Toc386523255"/>
      <w:bookmarkEnd w:id="358"/>
      <w:bookmarkStart w:id="359" w:name="_Toc447535391"/>
      <w:bookmarkEnd w:id="359"/>
      <w:bookmarkStart w:id="360" w:name="_Toc447472582"/>
      <w:bookmarkEnd w:id="360"/>
      <w:bookmarkStart w:id="361" w:name="_Toc386523600"/>
      <w:bookmarkEnd w:id="361"/>
      <w:bookmarkStart w:id="362" w:name="_Toc398111683"/>
      <w:bookmarkEnd w:id="362"/>
      <w:bookmarkStart w:id="363" w:name="_Toc398111685"/>
      <w:bookmarkEnd w:id="363"/>
      <w:bookmarkStart w:id="364" w:name="_Toc398111920"/>
      <w:bookmarkEnd w:id="364"/>
      <w:bookmarkStart w:id="365" w:name="_Toc447472583"/>
      <w:bookmarkEnd w:id="365"/>
      <w:bookmarkStart w:id="366" w:name="_Toc398111682"/>
      <w:bookmarkEnd w:id="366"/>
      <w:bookmarkStart w:id="367" w:name="_Toc398112154"/>
      <w:bookmarkEnd w:id="367"/>
      <w:bookmarkStart w:id="368" w:name="_Toc447472513"/>
      <w:bookmarkEnd w:id="368"/>
      <w:bookmarkStart w:id="369" w:name="_Toc447473175"/>
      <w:bookmarkEnd w:id="369"/>
      <w:bookmarkStart w:id="370" w:name="_Toc447473276"/>
      <w:bookmarkEnd w:id="370"/>
      <w:bookmarkStart w:id="371" w:name="_Toc386523256"/>
      <w:bookmarkEnd w:id="371"/>
      <w:bookmarkStart w:id="372" w:name="_Toc398111686"/>
      <w:bookmarkEnd w:id="372"/>
      <w:bookmarkStart w:id="373" w:name="_Toc398111922"/>
      <w:bookmarkEnd w:id="373"/>
      <w:bookmarkStart w:id="374" w:name="_Toc447473046"/>
      <w:bookmarkEnd w:id="374"/>
      <w:bookmarkStart w:id="375" w:name="_Toc386523798"/>
      <w:bookmarkEnd w:id="375"/>
      <w:bookmarkStart w:id="376" w:name="_Toc447473045"/>
      <w:bookmarkEnd w:id="376"/>
      <w:bookmarkStart w:id="377" w:name="_Toc398111918"/>
      <w:bookmarkEnd w:id="377"/>
      <w:bookmarkStart w:id="378" w:name="_Toc398112156"/>
      <w:bookmarkEnd w:id="378"/>
      <w:bookmarkStart w:id="379" w:name="_Toc447472383"/>
      <w:bookmarkEnd w:id="379"/>
      <w:bookmarkStart w:id="380" w:name="_Toc447473275"/>
      <w:bookmarkEnd w:id="380"/>
      <w:bookmarkStart w:id="381" w:name="_Toc398112157"/>
      <w:bookmarkEnd w:id="381"/>
      <w:bookmarkStart w:id="382" w:name="_Toc398111681"/>
      <w:bookmarkEnd w:id="382"/>
      <w:bookmarkStart w:id="383" w:name="_Toc398111917"/>
      <w:bookmarkEnd w:id="383"/>
      <w:bookmarkStart w:id="384" w:name="_Toc398112153"/>
      <w:bookmarkEnd w:id="384"/>
      <w:bookmarkStart w:id="385" w:name="_Toc447472915"/>
      <w:bookmarkEnd w:id="385"/>
      <w:bookmarkStart w:id="386" w:name="_Toc447472512"/>
      <w:bookmarkEnd w:id="386"/>
      <w:bookmarkStart w:id="387" w:name="_Toc447535392"/>
      <w:bookmarkEnd w:id="387"/>
      <w:bookmarkStart w:id="388" w:name="_Toc447472916"/>
      <w:bookmarkEnd w:id="388"/>
      <w:r>
        <w:rPr>
          <w:rFonts w:ascii="Times New Roman"/>
          <w:sz w:val="24"/>
          <w:szCs w:val="24"/>
        </w:rPr>
        <w:t>认证证书的有效期为</w:t>
      </w:r>
      <w:r>
        <w:rPr>
          <w:rFonts w:hint="eastAsia" w:ascii="Times New Roman"/>
          <w:color w:val="000000"/>
          <w:sz w:val="24"/>
          <w:szCs w:val="24"/>
        </w:rPr>
        <w:t>3年</w:t>
      </w:r>
      <w:r>
        <w:rPr>
          <w:rFonts w:ascii="Times New Roman"/>
          <w:sz w:val="24"/>
          <w:szCs w:val="24"/>
        </w:rPr>
        <w:t>，有效期内，证书的有效性通过方圆的获证后监督获得保持。ODM证书的有效期需根据ODM协议中的合作期限确定，但不超过ODM初始认证证书的有效期。</w:t>
      </w:r>
    </w:p>
    <w:p>
      <w:pPr>
        <w:keepNext w:val="0"/>
        <w:keepLines w:val="0"/>
        <w:widowControl/>
        <w:suppressLineNumbers w:val="0"/>
        <w:spacing w:line="360" w:lineRule="auto"/>
        <w:ind w:firstLine="480" w:firstLineChars="200"/>
        <w:jc w:val="left"/>
        <w:rPr>
          <w:highlight w:val="yellow"/>
        </w:rPr>
      </w:pPr>
      <w:r>
        <w:rPr>
          <w:rFonts w:hint="eastAsia" w:ascii="Times New Roman"/>
          <w:sz w:val="24"/>
          <w:szCs w:val="24"/>
        </w:rPr>
        <w:t>认证证书有效期届满，需要延续使用的，认证委托人应当在认证证书有效期届满前90天内在产品认证业务系统提出延续申请。</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spacing w:line="288" w:lineRule="auto"/>
        <w:ind w:firstLine="480" w:firstLineChars="200"/>
        <w:rPr>
          <w:rFonts w:ascii="Times New Roman"/>
          <w:sz w:val="24"/>
          <w:szCs w:val="24"/>
        </w:rPr>
      </w:pPr>
    </w:p>
    <w:p>
      <w:pPr>
        <w:pStyle w:val="3"/>
        <w:numPr>
          <w:ilvl w:val="1"/>
          <w:numId w:val="4"/>
        </w:numPr>
        <w:spacing w:before="156" w:beforeLines="50" w:after="156" w:afterLines="50" w:line="240" w:lineRule="auto"/>
        <w:rPr>
          <w:rFonts w:ascii="Times New Roman" w:hAnsi="黑体" w:eastAsia="黑体"/>
          <w:b w:val="0"/>
          <w:sz w:val="24"/>
        </w:rPr>
      </w:pPr>
      <w:bookmarkStart w:id="389" w:name="_Toc5281"/>
      <w:bookmarkStart w:id="390" w:name="_Toc27747"/>
      <w:bookmarkStart w:id="391" w:name="_Toc77240588"/>
      <w:r>
        <w:rPr>
          <w:rFonts w:hint="eastAsia" w:ascii="Times New Roman" w:hAnsi="黑体" w:eastAsia="黑体"/>
          <w:b w:val="0"/>
          <w:sz w:val="24"/>
        </w:rPr>
        <w:t>认证</w:t>
      </w:r>
      <w:r>
        <w:rPr>
          <w:rFonts w:ascii="Times New Roman" w:hAnsi="黑体" w:eastAsia="黑体"/>
          <w:b w:val="0"/>
          <w:sz w:val="24"/>
        </w:rPr>
        <w:t>证书的变更</w:t>
      </w:r>
      <w:bookmarkEnd w:id="389"/>
      <w:bookmarkEnd w:id="390"/>
      <w:bookmarkEnd w:id="391"/>
    </w:p>
    <w:p>
      <w:pPr>
        <w:spacing w:line="288" w:lineRule="auto"/>
        <w:ind w:firstLine="480" w:firstLineChars="200"/>
        <w:rPr>
          <w:rFonts w:ascii="Times New Roman"/>
          <w:sz w:val="24"/>
          <w:szCs w:val="24"/>
        </w:rPr>
      </w:pPr>
      <w:bookmarkStart w:id="392" w:name="_Toc398112161"/>
      <w:bookmarkEnd w:id="392"/>
      <w:bookmarkStart w:id="393" w:name="_Toc398111926"/>
      <w:bookmarkEnd w:id="393"/>
      <w:bookmarkStart w:id="394" w:name="_Toc398111690"/>
      <w:bookmarkEnd w:id="394"/>
      <w:bookmarkStart w:id="395" w:name="_Toc398111691"/>
      <w:bookmarkEnd w:id="395"/>
      <w:bookmarkStart w:id="396" w:name="_Toc398111927"/>
      <w:bookmarkEnd w:id="396"/>
      <w:bookmarkStart w:id="397" w:name="_Toc398112162"/>
      <w:bookmarkEnd w:id="397"/>
      <w:r>
        <w:rPr>
          <w:rFonts w:ascii="Times New Roman"/>
          <w:sz w:val="24"/>
          <w:szCs w:val="24"/>
        </w:rPr>
        <w:t>产品获证后，如果产品所用关键</w:t>
      </w:r>
      <w:r>
        <w:rPr>
          <w:rFonts w:hint="eastAsia" w:ascii="Times New Roman"/>
          <w:sz w:val="24"/>
          <w:szCs w:val="24"/>
        </w:rPr>
        <w:t>原材料</w:t>
      </w:r>
      <w:r>
        <w:rPr>
          <w:rFonts w:ascii="Times New Roman"/>
          <w:sz w:val="24"/>
          <w:szCs w:val="24"/>
        </w:rPr>
        <w:t>、涉及产品安全的设计</w:t>
      </w:r>
      <w:r>
        <w:rPr>
          <w:rFonts w:hint="eastAsia" w:ascii="Times New Roman"/>
          <w:sz w:val="24"/>
          <w:szCs w:val="24"/>
        </w:rPr>
        <w:t>和</w:t>
      </w:r>
      <w:r>
        <w:rPr>
          <w:rFonts w:ascii="Times New Roman"/>
          <w:sz w:val="24"/>
          <w:szCs w:val="24"/>
        </w:rPr>
        <w:t>结构参数等发生变更，或方圆在认证实施规则中明确的其他事项发生变更时，认证委托人应向方圆提出变更申请并获得批准后，方可实施变更。</w:t>
      </w:r>
    </w:p>
    <w:p>
      <w:pPr>
        <w:pStyle w:val="33"/>
        <w:keepNext/>
        <w:keepLines/>
        <w:numPr>
          <w:ilvl w:val="2"/>
          <w:numId w:val="4"/>
        </w:numPr>
        <w:spacing w:before="156" w:beforeLines="50" w:after="156" w:afterLines="50" w:line="360" w:lineRule="auto"/>
        <w:ind w:firstLineChars="0"/>
        <w:outlineLvl w:val="1"/>
        <w:rPr>
          <w:rFonts w:ascii="Times New Roman" w:hAnsi="Times New Roman"/>
          <w:sz w:val="24"/>
          <w:szCs w:val="24"/>
        </w:rPr>
      </w:pPr>
      <w:bookmarkStart w:id="398" w:name="_Toc22944"/>
      <w:bookmarkStart w:id="399" w:name="_Toc517251314"/>
      <w:bookmarkStart w:id="400" w:name="_Toc15679"/>
      <w:r>
        <w:rPr>
          <w:rFonts w:ascii="Times New Roman" w:hAnsi="Times New Roman"/>
          <w:sz w:val="24"/>
          <w:szCs w:val="24"/>
        </w:rPr>
        <w:t>变更申请和要求</w:t>
      </w:r>
      <w:bookmarkEnd w:id="398"/>
      <w:bookmarkEnd w:id="399"/>
      <w:bookmarkEnd w:id="400"/>
    </w:p>
    <w:p>
      <w:pPr>
        <w:pStyle w:val="33"/>
        <w:numPr>
          <w:ilvl w:val="0"/>
          <w:numId w:val="10"/>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33"/>
        <w:numPr>
          <w:ilvl w:val="0"/>
          <w:numId w:val="10"/>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33"/>
        <w:numPr>
          <w:ilvl w:val="0"/>
          <w:numId w:val="10"/>
        </w:numPr>
        <w:spacing w:line="288" w:lineRule="auto"/>
        <w:ind w:left="0" w:firstLine="480"/>
        <w:rPr>
          <w:rFonts w:ascii="Times New Roman"/>
          <w:sz w:val="24"/>
          <w:szCs w:val="24"/>
        </w:rPr>
      </w:pPr>
      <w:r>
        <w:rPr>
          <w:rFonts w:ascii="Times New Roman"/>
          <w:sz w:val="24"/>
          <w:szCs w:val="24"/>
        </w:rPr>
        <w:t>关键</w:t>
      </w:r>
      <w:r>
        <w:rPr>
          <w:rFonts w:hint="eastAsia" w:ascii="Times New Roman"/>
          <w:sz w:val="24"/>
          <w:szCs w:val="24"/>
        </w:rPr>
        <w:t>原材料</w:t>
      </w:r>
      <w:r>
        <w:rPr>
          <w:rFonts w:ascii="Times New Roman"/>
          <w:sz w:val="24"/>
          <w:szCs w:val="24"/>
        </w:rPr>
        <w:t>的变更</w:t>
      </w:r>
    </w:p>
    <w:p>
      <w:pPr>
        <w:spacing w:line="288" w:lineRule="auto"/>
        <w:ind w:firstLine="480" w:firstLineChars="200"/>
        <w:rPr>
          <w:rFonts w:ascii="Times New Roman"/>
          <w:sz w:val="24"/>
          <w:szCs w:val="24"/>
        </w:rPr>
      </w:pPr>
      <w:r>
        <w:rPr>
          <w:rFonts w:ascii="Times New Roman"/>
          <w:sz w:val="24"/>
          <w:szCs w:val="24"/>
        </w:rPr>
        <w:t>关键</w:t>
      </w:r>
      <w:r>
        <w:rPr>
          <w:rFonts w:hint="eastAsia" w:ascii="Times New Roman"/>
          <w:sz w:val="24"/>
          <w:szCs w:val="24"/>
        </w:rPr>
        <w:t>原材料</w:t>
      </w:r>
      <w:r>
        <w:rPr>
          <w:rFonts w:ascii="Times New Roman"/>
          <w:sz w:val="24"/>
          <w:szCs w:val="24"/>
        </w:rPr>
        <w:t>的生产者、型号、技术参数发生变更时，认证委托人应及时提出变更申请，变更内容须经方圆批准后有效。</w:t>
      </w:r>
    </w:p>
    <w:p>
      <w:pPr>
        <w:pStyle w:val="33"/>
        <w:numPr>
          <w:ilvl w:val="0"/>
          <w:numId w:val="10"/>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33"/>
        <w:numPr>
          <w:ilvl w:val="0"/>
          <w:numId w:val="10"/>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33"/>
        <w:keepNext/>
        <w:keepLines/>
        <w:numPr>
          <w:ilvl w:val="2"/>
          <w:numId w:val="4"/>
        </w:numPr>
        <w:spacing w:before="156" w:beforeLines="50" w:after="156" w:afterLines="50" w:line="360" w:lineRule="auto"/>
        <w:ind w:firstLineChars="0"/>
        <w:outlineLvl w:val="1"/>
        <w:rPr>
          <w:rFonts w:ascii="Times New Roman"/>
          <w:sz w:val="24"/>
          <w:szCs w:val="24"/>
        </w:rPr>
      </w:pPr>
      <w:bookmarkStart w:id="401" w:name="_Toc6039"/>
      <w:bookmarkStart w:id="402" w:name="_Toc3834"/>
      <w:bookmarkStart w:id="403" w:name="_Toc517251315"/>
      <w:r>
        <w:rPr>
          <w:rFonts w:ascii="Times New Roman"/>
          <w:sz w:val="24"/>
          <w:szCs w:val="24"/>
        </w:rPr>
        <w:t>变更评价和批准</w:t>
      </w:r>
      <w:bookmarkEnd w:id="401"/>
      <w:bookmarkEnd w:id="402"/>
      <w:bookmarkEnd w:id="403"/>
    </w:p>
    <w:p>
      <w:pPr>
        <w:spacing w:line="288" w:lineRule="auto"/>
        <w:ind w:firstLine="480" w:firstLineChars="200"/>
        <w:rPr>
          <w:rFonts w:ascii="Times New Roman"/>
          <w:sz w:val="24"/>
          <w:szCs w:val="24"/>
        </w:rPr>
      </w:pPr>
      <w:r>
        <w:rPr>
          <w:rFonts w:ascii="Times New Roman"/>
          <w:sz w:val="24"/>
          <w:szCs w:val="24"/>
        </w:rPr>
        <w:t>方圆根据变更的内容，对</w:t>
      </w:r>
      <w:r>
        <w:rPr>
          <w:rFonts w:hint="eastAsia" w:ascii="Times New Roman"/>
          <w:sz w:val="24"/>
          <w:szCs w:val="24"/>
        </w:rPr>
        <w:t>企业</w:t>
      </w:r>
      <w:r>
        <w:rPr>
          <w:rFonts w:ascii="Times New Roman"/>
          <w:sz w:val="24"/>
          <w:szCs w:val="24"/>
        </w:rPr>
        <w:t>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4"/>
        </w:numPr>
        <w:spacing w:before="156" w:beforeLines="50" w:after="156" w:afterLines="50" w:line="240" w:lineRule="auto"/>
        <w:rPr>
          <w:rFonts w:ascii="Times New Roman" w:hAnsi="黑体" w:eastAsia="黑体"/>
          <w:b w:val="0"/>
          <w:sz w:val="24"/>
        </w:rPr>
      </w:pPr>
      <w:bookmarkStart w:id="404" w:name="_Toc15653"/>
      <w:bookmarkStart w:id="405" w:name="_Toc517251316"/>
      <w:bookmarkStart w:id="406" w:name="_Toc447459145"/>
      <w:bookmarkStart w:id="407" w:name="_Toc12135"/>
      <w:bookmarkStart w:id="408" w:name="_Toc77240589"/>
      <w:r>
        <w:rPr>
          <w:rFonts w:ascii="Times New Roman" w:hAnsi="黑体" w:eastAsia="黑体"/>
          <w:b w:val="0"/>
          <w:sz w:val="24"/>
        </w:rPr>
        <w:t>认证证书覆盖产品的扩展</w:t>
      </w:r>
      <w:bookmarkEnd w:id="404"/>
      <w:bookmarkEnd w:id="405"/>
      <w:bookmarkEnd w:id="406"/>
      <w:bookmarkEnd w:id="407"/>
      <w:bookmarkEnd w:id="408"/>
    </w:p>
    <w:p>
      <w:pPr>
        <w:spacing w:line="288" w:lineRule="auto"/>
        <w:ind w:firstLine="480" w:firstLineChars="200"/>
        <w:rPr>
          <w:rFonts w:ascii="Times New Roman"/>
          <w:sz w:val="24"/>
          <w:szCs w:val="24"/>
        </w:rPr>
      </w:pPr>
      <w:bookmarkStart w:id="409" w:name="_Toc447473059"/>
      <w:bookmarkEnd w:id="409"/>
      <w:bookmarkStart w:id="410" w:name="_Toc398111930"/>
      <w:bookmarkEnd w:id="410"/>
      <w:bookmarkStart w:id="411" w:name="_Toc447472929"/>
      <w:bookmarkEnd w:id="411"/>
      <w:bookmarkStart w:id="412" w:name="_Toc447472397"/>
      <w:bookmarkEnd w:id="412"/>
      <w:bookmarkStart w:id="413" w:name="_Toc447473188"/>
      <w:bookmarkEnd w:id="413"/>
      <w:bookmarkStart w:id="414" w:name="_Toc447472526"/>
      <w:bookmarkEnd w:id="414"/>
      <w:bookmarkStart w:id="415" w:name="_Toc447473282"/>
      <w:bookmarkEnd w:id="415"/>
      <w:bookmarkStart w:id="416" w:name="_Toc398112165"/>
      <w:bookmarkEnd w:id="416"/>
      <w:bookmarkStart w:id="417" w:name="_Toc447535398"/>
      <w:bookmarkEnd w:id="417"/>
      <w:bookmarkStart w:id="418" w:name="_Toc398111694"/>
      <w:bookmarkEnd w:id="418"/>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4"/>
        </w:numPr>
        <w:spacing w:before="156" w:beforeLines="50" w:after="156" w:afterLines="50" w:line="240" w:lineRule="auto"/>
        <w:rPr>
          <w:rFonts w:ascii="Times New Roman" w:hAnsi="黑体" w:eastAsia="黑体"/>
          <w:b w:val="0"/>
          <w:sz w:val="24"/>
        </w:rPr>
      </w:pPr>
      <w:bookmarkStart w:id="419" w:name="_Toc77240590"/>
      <w:bookmarkStart w:id="420" w:name="_Toc14253"/>
      <w:bookmarkStart w:id="421" w:name="_Toc517251317"/>
      <w:bookmarkStart w:id="422" w:name="_Toc447459146"/>
      <w:bookmarkStart w:id="423" w:name="_Toc18715"/>
      <w:r>
        <w:rPr>
          <w:rFonts w:ascii="Times New Roman" w:hAnsi="黑体" w:eastAsia="黑体"/>
          <w:b w:val="0"/>
          <w:sz w:val="24"/>
        </w:rPr>
        <w:t>认证证书的暂停（及恢复）、注销、撤销</w:t>
      </w:r>
      <w:bookmarkEnd w:id="419"/>
      <w:bookmarkEnd w:id="420"/>
      <w:bookmarkEnd w:id="421"/>
      <w:bookmarkEnd w:id="422"/>
      <w:bookmarkEnd w:id="423"/>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w:t>
      </w:r>
      <w:r>
        <w:rPr>
          <w:rFonts w:hint="eastAsia" w:ascii="Times New Roman"/>
          <w:sz w:val="24"/>
          <w:szCs w:val="24"/>
        </w:rPr>
        <w:t>被</w:t>
      </w:r>
      <w:r>
        <w:rPr>
          <w:rFonts w:ascii="Times New Roman"/>
          <w:sz w:val="24"/>
          <w:szCs w:val="24"/>
        </w:rPr>
        <w:t>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4"/>
        </w:numPr>
        <w:spacing w:before="156" w:beforeLines="50" w:after="156" w:afterLines="50" w:line="240" w:lineRule="auto"/>
        <w:rPr>
          <w:rFonts w:ascii="Times New Roman" w:hAnsi="黑体" w:eastAsia="黑体"/>
          <w:b w:val="0"/>
          <w:sz w:val="24"/>
        </w:rPr>
      </w:pPr>
      <w:bookmarkStart w:id="424" w:name="_Toc517251318"/>
      <w:bookmarkStart w:id="425" w:name="_Toc447459147"/>
      <w:bookmarkStart w:id="426" w:name="_Toc10733"/>
      <w:bookmarkStart w:id="427" w:name="_Toc77240591"/>
      <w:bookmarkStart w:id="428" w:name="_Toc6022"/>
      <w:r>
        <w:rPr>
          <w:rFonts w:ascii="Times New Roman" w:hAnsi="黑体" w:eastAsia="黑体"/>
          <w:b w:val="0"/>
          <w:sz w:val="24"/>
        </w:rPr>
        <w:t>认证证书的使用</w:t>
      </w:r>
      <w:bookmarkEnd w:id="424"/>
      <w:bookmarkEnd w:id="425"/>
      <w:bookmarkEnd w:id="426"/>
      <w:bookmarkEnd w:id="427"/>
      <w:bookmarkEnd w:id="428"/>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pStyle w:val="33"/>
        <w:numPr>
          <w:ilvl w:val="0"/>
          <w:numId w:val="3"/>
        </w:numPr>
        <w:spacing w:line="360" w:lineRule="auto"/>
        <w:ind w:firstLineChars="0"/>
        <w:outlineLvl w:val="0"/>
        <w:rPr>
          <w:rFonts w:ascii="Times New Roman" w:hAnsi="黑体" w:eastAsia="黑体"/>
          <w:b/>
          <w:sz w:val="24"/>
        </w:rPr>
      </w:pPr>
      <w:bookmarkStart w:id="429" w:name="_Toc6866"/>
      <w:bookmarkStart w:id="430" w:name="_Toc77240592"/>
      <w:r>
        <w:rPr>
          <w:rFonts w:hint="eastAsia" w:ascii="Times New Roman" w:hAnsi="黑体" w:eastAsia="黑体"/>
          <w:b/>
          <w:sz w:val="24"/>
        </w:rPr>
        <w:t>认证</w:t>
      </w:r>
      <w:r>
        <w:rPr>
          <w:rFonts w:ascii="Times New Roman" w:hAnsi="黑体" w:eastAsia="黑体"/>
          <w:b/>
          <w:sz w:val="24"/>
        </w:rPr>
        <w:t>证书</w:t>
      </w:r>
      <w:bookmarkEnd w:id="429"/>
      <w:bookmarkEnd w:id="430"/>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rPr>
      </w:pPr>
      <w:r>
        <w:rPr>
          <w:rFonts w:ascii="Times New Roman"/>
          <w:sz w:val="24"/>
          <w:szCs w:val="24"/>
        </w:rPr>
        <w:t>获证后，认证委托人可在认证产品上使用认证标志，认证标志如下：</w:t>
      </w:r>
    </w:p>
    <w:p>
      <w:pPr>
        <w:spacing w:line="288" w:lineRule="auto"/>
        <w:ind w:firstLine="480" w:firstLineChars="200"/>
        <w:jc w:val="center"/>
        <w:rPr>
          <w:rFonts w:ascii="Times New Roman"/>
          <w:sz w:val="24"/>
          <w:szCs w:val="24"/>
        </w:rPr>
      </w:pPr>
      <w:r>
        <w:rPr>
          <w:rFonts w:ascii="Times New Roman" w:hAnsi="Times New Roman"/>
          <w:sz w:val="24"/>
          <w:szCs w:val="24"/>
        </w:rPr>
        <w:drawing>
          <wp:inline distT="0" distB="0" distL="114300" distR="114300">
            <wp:extent cx="952500" cy="10033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952500" cy="1003300"/>
                    </a:xfrm>
                    <a:prstGeom prst="rect">
                      <a:avLst/>
                    </a:prstGeom>
                    <a:noFill/>
                    <a:ln>
                      <a:noFill/>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pStyle w:val="33"/>
        <w:numPr>
          <w:ilvl w:val="0"/>
          <w:numId w:val="3"/>
        </w:numPr>
        <w:spacing w:line="360" w:lineRule="auto"/>
        <w:ind w:firstLineChars="0"/>
        <w:outlineLvl w:val="0"/>
        <w:rPr>
          <w:rFonts w:ascii="Times New Roman" w:hAnsi="黑体" w:eastAsia="黑体"/>
          <w:b/>
          <w:sz w:val="24"/>
        </w:rPr>
      </w:pPr>
      <w:bookmarkStart w:id="431" w:name="_Toc77240593"/>
      <w:bookmarkStart w:id="432" w:name="_Toc27049"/>
      <w:r>
        <w:rPr>
          <w:rFonts w:hint="eastAsia" w:ascii="Times New Roman" w:hAnsi="黑体" w:eastAsia="黑体"/>
          <w:b/>
          <w:sz w:val="24"/>
        </w:rPr>
        <w:t>收费</w:t>
      </w:r>
      <w:bookmarkEnd w:id="431"/>
      <w:bookmarkEnd w:id="432"/>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pStyle w:val="33"/>
        <w:numPr>
          <w:ilvl w:val="0"/>
          <w:numId w:val="3"/>
        </w:numPr>
        <w:spacing w:line="360" w:lineRule="auto"/>
        <w:ind w:firstLineChars="0"/>
        <w:outlineLvl w:val="0"/>
        <w:rPr>
          <w:rFonts w:ascii="Times New Roman" w:hAnsi="黑体" w:eastAsia="黑体"/>
          <w:b/>
          <w:sz w:val="24"/>
        </w:rPr>
      </w:pPr>
      <w:bookmarkStart w:id="433" w:name="_Toc517251323"/>
      <w:bookmarkStart w:id="434" w:name="_Toc28482"/>
      <w:bookmarkStart w:id="435" w:name="_Toc77240594"/>
      <w:r>
        <w:rPr>
          <w:rFonts w:ascii="Times New Roman" w:hAnsi="黑体" w:eastAsia="黑体"/>
          <w:b/>
          <w:sz w:val="24"/>
        </w:rPr>
        <w:t>争议和投诉</w:t>
      </w:r>
      <w:bookmarkEnd w:id="433"/>
      <w:bookmarkEnd w:id="434"/>
      <w:bookmarkEnd w:id="435"/>
    </w:p>
    <w:p>
      <w:pPr>
        <w:spacing w:line="288" w:lineRule="auto"/>
        <w:ind w:firstLine="480" w:firstLineChars="200"/>
        <w:rPr>
          <w:rFonts w:ascii="Times New Roman"/>
          <w:sz w:val="24"/>
          <w:szCs w:val="24"/>
        </w:rPr>
      </w:pPr>
      <w:bookmarkStart w:id="436" w:name="_Toc444366819"/>
      <w:bookmarkEnd w:id="436"/>
      <w:bookmarkStart w:id="437" w:name="_Toc444353538"/>
      <w:bookmarkEnd w:id="437"/>
      <w:bookmarkStart w:id="438" w:name="_Toc446411697"/>
      <w:bookmarkEnd w:id="438"/>
      <w:bookmarkStart w:id="439" w:name="_Toc444367264"/>
      <w:bookmarkEnd w:id="439"/>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w:t>
      </w:r>
      <w:r>
        <w:rPr>
          <w:rFonts w:hint="eastAsia" w:ascii="Times New Roman"/>
          <w:sz w:val="24"/>
          <w:szCs w:val="24"/>
        </w:rPr>
        <w:t>。</w:t>
      </w:r>
    </w:p>
    <w:p>
      <w:pPr>
        <w:spacing w:line="288" w:lineRule="auto"/>
        <w:rPr>
          <w:rFonts w:hint="eastAsia" w:ascii="Times New Roman" w:hAnsi="黑体" w:eastAsia="黑体"/>
          <w:b/>
          <w:sz w:val="24"/>
        </w:rPr>
      </w:pPr>
      <w:r>
        <w:rPr>
          <w:rFonts w:ascii="Times New Roman"/>
          <w:sz w:val="24"/>
          <w:szCs w:val="24"/>
        </w:rPr>
        <w:br w:type="page"/>
      </w:r>
      <w:r>
        <w:rPr>
          <w:rFonts w:hint="eastAsia" w:ascii="Times New Roman" w:hAnsi="黑体" w:eastAsia="黑体"/>
          <w:b/>
          <w:sz w:val="24"/>
        </w:rPr>
        <w:t>附件1</w:t>
      </w:r>
    </w:p>
    <w:p>
      <w:pPr>
        <w:spacing w:line="288" w:lineRule="auto"/>
        <w:jc w:val="center"/>
        <w:rPr>
          <w:rFonts w:hint="eastAsia" w:ascii="Times New Roman"/>
          <w:sz w:val="24"/>
          <w:szCs w:val="24"/>
        </w:rPr>
      </w:pPr>
      <w:r>
        <w:rPr>
          <w:rFonts w:hint="eastAsia" w:ascii="Times New Roman"/>
          <w:sz w:val="24"/>
          <w:szCs w:val="24"/>
        </w:rPr>
        <w:t>电动汽车非车载充电机认证工厂质量控制检验要求</w:t>
      </w:r>
    </w:p>
    <w:p>
      <w:pPr>
        <w:spacing w:line="288" w:lineRule="auto"/>
        <w:jc w:val="center"/>
        <w:rPr>
          <w:rFonts w:hint="eastAsia" w:ascii="Times New Roman"/>
          <w:sz w:val="24"/>
          <w:szCs w:val="24"/>
        </w:rPr>
      </w:pP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3119"/>
        <w:gridCol w:w="1134"/>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adjustRightInd w:val="0"/>
              <w:snapToGrid w:val="0"/>
              <w:spacing w:line="288" w:lineRule="auto"/>
              <w:rPr>
                <w:rFonts w:ascii="Times New Roman"/>
                <w:szCs w:val="21"/>
              </w:rPr>
            </w:pPr>
            <w:r>
              <w:rPr>
                <w:rFonts w:hint="eastAsia" w:ascii="Times New Roman"/>
                <w:szCs w:val="21"/>
              </w:rPr>
              <w:t>产品名称</w:t>
            </w:r>
          </w:p>
        </w:tc>
        <w:tc>
          <w:tcPr>
            <w:tcW w:w="1559" w:type="dxa"/>
            <w:noWrap w:val="0"/>
            <w:vAlign w:val="top"/>
          </w:tcPr>
          <w:p>
            <w:pPr>
              <w:adjustRightInd w:val="0"/>
              <w:snapToGrid w:val="0"/>
              <w:spacing w:line="288" w:lineRule="auto"/>
              <w:rPr>
                <w:rFonts w:ascii="Times New Roman"/>
                <w:szCs w:val="21"/>
              </w:rPr>
            </w:pPr>
            <w:r>
              <w:rPr>
                <w:rFonts w:hint="eastAsia" w:ascii="Times New Roman"/>
                <w:szCs w:val="21"/>
              </w:rPr>
              <w:t>试验项目</w:t>
            </w:r>
          </w:p>
        </w:tc>
        <w:tc>
          <w:tcPr>
            <w:tcW w:w="3119" w:type="dxa"/>
            <w:noWrap w:val="0"/>
            <w:vAlign w:val="top"/>
          </w:tcPr>
          <w:p>
            <w:pPr>
              <w:adjustRightInd w:val="0"/>
              <w:snapToGrid w:val="0"/>
              <w:spacing w:line="288" w:lineRule="auto"/>
              <w:rPr>
                <w:rFonts w:ascii="Times New Roman"/>
                <w:szCs w:val="21"/>
              </w:rPr>
            </w:pPr>
            <w:r>
              <w:rPr>
                <w:rFonts w:hint="eastAsia" w:ascii="Times New Roman"/>
                <w:szCs w:val="21"/>
              </w:rPr>
              <w:t>依据标准及对应条款</w:t>
            </w:r>
          </w:p>
        </w:tc>
        <w:tc>
          <w:tcPr>
            <w:tcW w:w="1134" w:type="dxa"/>
            <w:noWrap w:val="0"/>
            <w:vAlign w:val="top"/>
          </w:tcPr>
          <w:p>
            <w:pPr>
              <w:adjustRightInd w:val="0"/>
              <w:snapToGrid w:val="0"/>
              <w:spacing w:line="288" w:lineRule="auto"/>
              <w:rPr>
                <w:rFonts w:ascii="Times New Roman"/>
                <w:szCs w:val="21"/>
              </w:rPr>
            </w:pPr>
            <w:r>
              <w:rPr>
                <w:rFonts w:hint="eastAsia" w:ascii="Times New Roman"/>
                <w:szCs w:val="21"/>
              </w:rPr>
              <w:t>确认检验</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例行检验</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见证试验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0"/>
            <w:vAlign w:val="top"/>
          </w:tcPr>
          <w:p>
            <w:pPr>
              <w:adjustRightInd w:val="0"/>
              <w:snapToGrid w:val="0"/>
              <w:spacing w:line="288" w:lineRule="auto"/>
              <w:rPr>
                <w:rFonts w:ascii="Times New Roman"/>
                <w:szCs w:val="21"/>
              </w:rPr>
            </w:pPr>
            <w:r>
              <w:rPr>
                <w:rFonts w:hint="eastAsia" w:ascii="Times New Roman"/>
                <w:szCs w:val="21"/>
              </w:rPr>
              <w:t>电动汽车非车载充电机</w:t>
            </w:r>
          </w:p>
        </w:tc>
        <w:tc>
          <w:tcPr>
            <w:tcW w:w="1559" w:type="dxa"/>
            <w:noWrap w:val="0"/>
            <w:vAlign w:val="center"/>
          </w:tcPr>
          <w:p>
            <w:pPr>
              <w:rPr>
                <w:rFonts w:ascii="宋体" w:hAnsi="宋体" w:cs="宋体"/>
                <w:color w:val="000000"/>
                <w:szCs w:val="21"/>
              </w:rPr>
            </w:pPr>
            <w:r>
              <w:rPr>
                <w:rFonts w:hint="eastAsia"/>
                <w:color w:val="000000"/>
                <w:szCs w:val="21"/>
              </w:rPr>
              <w:t>防护等级试验</w:t>
            </w:r>
          </w:p>
        </w:tc>
        <w:tc>
          <w:tcPr>
            <w:tcW w:w="3119" w:type="dxa"/>
            <w:noWrap w:val="0"/>
            <w:vAlign w:val="center"/>
          </w:tcPr>
          <w:p>
            <w:pPr>
              <w:rPr>
                <w:rFonts w:ascii="宋体" w:hAnsi="宋体" w:cs="宋体"/>
                <w:color w:val="000000"/>
                <w:szCs w:val="21"/>
              </w:rPr>
            </w:pPr>
            <w:r>
              <w:rPr>
                <w:rFonts w:hint="eastAsia"/>
                <w:color w:val="000000"/>
                <w:szCs w:val="21"/>
              </w:rPr>
              <w:t>GB/T 18487. 1-2015第10.5.1条</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电击防护试验</w:t>
            </w:r>
          </w:p>
        </w:tc>
        <w:tc>
          <w:tcPr>
            <w:tcW w:w="3119" w:type="dxa"/>
            <w:noWrap w:val="0"/>
            <w:vAlign w:val="center"/>
          </w:tcPr>
          <w:p>
            <w:pPr>
              <w:rPr>
                <w:rFonts w:ascii="宋体" w:hAnsi="宋体" w:cs="宋体"/>
                <w:color w:val="000000"/>
                <w:szCs w:val="21"/>
              </w:rPr>
            </w:pPr>
            <w:r>
              <w:rPr>
                <w:rFonts w:hint="eastAsia"/>
                <w:color w:val="000000"/>
                <w:szCs w:val="21"/>
              </w:rPr>
              <w:t>GB/T 18487.1-2015 第7条</w:t>
            </w:r>
            <w:r>
              <w:rPr>
                <w:rFonts w:hint="eastAsia" w:ascii="Times New Roman"/>
                <w:sz w:val="24"/>
                <w:szCs w:val="24"/>
              </w:rPr>
              <w:t>**</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功能要求</w:t>
            </w:r>
          </w:p>
        </w:tc>
        <w:tc>
          <w:tcPr>
            <w:tcW w:w="3119" w:type="dxa"/>
            <w:noWrap w:val="0"/>
            <w:vAlign w:val="center"/>
          </w:tcPr>
          <w:p>
            <w:pPr>
              <w:rPr>
                <w:rFonts w:ascii="宋体" w:hAnsi="宋体" w:cs="宋体"/>
                <w:color w:val="000000"/>
                <w:szCs w:val="21"/>
              </w:rPr>
            </w:pPr>
            <w:r>
              <w:rPr>
                <w:rFonts w:hint="eastAsia"/>
                <w:color w:val="000000"/>
                <w:szCs w:val="21"/>
              </w:rPr>
              <w:t>GB/T 18487.1-2015第5条</w:t>
            </w:r>
            <w:r>
              <w:rPr>
                <w:rFonts w:hint="eastAsia" w:ascii="Times New Roman"/>
                <w:sz w:val="24"/>
                <w:szCs w:val="24"/>
              </w:rPr>
              <w:t>**</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结构要求</w:t>
            </w:r>
          </w:p>
        </w:tc>
        <w:tc>
          <w:tcPr>
            <w:tcW w:w="3119" w:type="dxa"/>
            <w:noWrap w:val="0"/>
            <w:vAlign w:val="center"/>
          </w:tcPr>
          <w:p>
            <w:pPr>
              <w:rPr>
                <w:rFonts w:ascii="宋体" w:hAnsi="宋体" w:cs="宋体"/>
                <w:color w:val="000000"/>
                <w:szCs w:val="21"/>
              </w:rPr>
            </w:pPr>
            <w:r>
              <w:rPr>
                <w:rFonts w:hint="eastAsia"/>
                <w:color w:val="000000"/>
                <w:szCs w:val="21"/>
              </w:rPr>
              <w:t>GB/T 18487.1-2015条款10</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绝缘电阻试验</w:t>
            </w:r>
          </w:p>
        </w:tc>
        <w:tc>
          <w:tcPr>
            <w:tcW w:w="3119" w:type="dxa"/>
            <w:noWrap w:val="0"/>
            <w:vAlign w:val="center"/>
          </w:tcPr>
          <w:p>
            <w:pPr>
              <w:rPr>
                <w:rFonts w:ascii="宋体" w:hAnsi="宋体" w:cs="宋体"/>
                <w:color w:val="000000"/>
                <w:szCs w:val="21"/>
              </w:rPr>
            </w:pPr>
            <w:r>
              <w:rPr>
                <w:rFonts w:hint="eastAsia"/>
                <w:color w:val="000000"/>
                <w:szCs w:val="21"/>
              </w:rPr>
              <w:t>GB/T 18487.1-2015第11.3条</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工频耐压试验</w:t>
            </w:r>
          </w:p>
        </w:tc>
        <w:tc>
          <w:tcPr>
            <w:tcW w:w="3119" w:type="dxa"/>
            <w:noWrap w:val="0"/>
            <w:vAlign w:val="center"/>
          </w:tcPr>
          <w:p>
            <w:pPr>
              <w:rPr>
                <w:rFonts w:ascii="宋体" w:hAnsi="宋体" w:cs="宋体"/>
                <w:color w:val="000000"/>
                <w:szCs w:val="21"/>
              </w:rPr>
            </w:pPr>
            <w:r>
              <w:rPr>
                <w:rFonts w:hint="eastAsia"/>
                <w:color w:val="000000"/>
                <w:szCs w:val="21"/>
              </w:rPr>
              <w:t>GB/T 18487.1-2015第11.4条</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冲击耐压试验</w:t>
            </w:r>
          </w:p>
        </w:tc>
        <w:tc>
          <w:tcPr>
            <w:tcW w:w="3119" w:type="dxa"/>
            <w:noWrap w:val="0"/>
            <w:vAlign w:val="center"/>
          </w:tcPr>
          <w:p>
            <w:pPr>
              <w:rPr>
                <w:rFonts w:ascii="宋体" w:hAnsi="宋体" w:cs="宋体"/>
                <w:color w:val="000000"/>
                <w:szCs w:val="21"/>
              </w:rPr>
            </w:pPr>
            <w:r>
              <w:rPr>
                <w:rFonts w:hint="eastAsia"/>
                <w:color w:val="000000"/>
                <w:szCs w:val="21"/>
              </w:rPr>
              <w:t>GB/T 18487.1-2015第11.5条</w:t>
            </w:r>
          </w:p>
        </w:tc>
        <w:tc>
          <w:tcPr>
            <w:tcW w:w="1134" w:type="dxa"/>
            <w:noWrap w:val="0"/>
            <w:vAlign w:val="center"/>
          </w:tcPr>
          <w:p>
            <w:pPr>
              <w:rPr>
                <w:rFonts w:ascii="宋体" w:hAnsi="宋体" w:cs="宋体"/>
                <w:color w:val="000000"/>
                <w:szCs w:val="21"/>
              </w:rPr>
            </w:pPr>
            <w:r>
              <w:rPr>
                <w:rFonts w:hint="eastAsia"/>
                <w:color w:val="000000"/>
                <w:szCs w:val="21"/>
              </w:rPr>
              <w:t>两年一次</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性能要求</w:t>
            </w:r>
          </w:p>
        </w:tc>
        <w:tc>
          <w:tcPr>
            <w:tcW w:w="3119" w:type="dxa"/>
            <w:noWrap w:val="0"/>
            <w:vAlign w:val="center"/>
          </w:tcPr>
          <w:p>
            <w:pPr>
              <w:rPr>
                <w:rFonts w:hint="eastAsia" w:eastAsia="宋体"/>
                <w:color w:val="000000"/>
                <w:szCs w:val="21"/>
                <w:lang w:eastAsia="zh-CN"/>
              </w:rPr>
            </w:pPr>
            <w:r>
              <w:rPr>
                <w:rFonts w:hint="eastAsia"/>
                <w:color w:val="000000"/>
                <w:szCs w:val="21"/>
              </w:rPr>
              <w:t>NB/T 33001-2018</w:t>
            </w:r>
          </w:p>
          <w:p>
            <w:pPr>
              <w:rPr>
                <w:rFonts w:ascii="宋体" w:hAnsi="宋体" w:cs="宋体"/>
                <w:color w:val="000000"/>
                <w:szCs w:val="21"/>
              </w:rPr>
            </w:pPr>
            <w:r>
              <w:rPr>
                <w:rFonts w:hint="eastAsia"/>
                <w:color w:val="000000"/>
                <w:szCs w:val="21"/>
              </w:rPr>
              <w:t>NB/T 33008.1-2018第5.12条</w:t>
            </w:r>
          </w:p>
        </w:tc>
        <w:tc>
          <w:tcPr>
            <w:tcW w:w="1134" w:type="dxa"/>
            <w:noWrap w:val="0"/>
            <w:vAlign w:val="center"/>
          </w:tcPr>
          <w:p>
            <w:pPr>
              <w:rPr>
                <w:rFonts w:ascii="宋体" w:hAnsi="宋体" w:cs="宋体"/>
                <w:color w:val="000000"/>
                <w:szCs w:val="21"/>
              </w:rPr>
            </w:pPr>
            <w:r>
              <w:rPr>
                <w:rFonts w:hint="eastAsia"/>
                <w:color w:val="000000"/>
                <w:szCs w:val="21"/>
              </w:rPr>
              <w:t>1次/1年或1次/批*</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电磁兼容</w:t>
            </w:r>
          </w:p>
        </w:tc>
        <w:tc>
          <w:tcPr>
            <w:tcW w:w="3119" w:type="dxa"/>
            <w:noWrap w:val="0"/>
            <w:vAlign w:val="center"/>
          </w:tcPr>
          <w:p>
            <w:pPr>
              <w:rPr>
                <w:rFonts w:ascii="宋体" w:hAnsi="宋体" w:cs="宋体"/>
                <w:color w:val="000000"/>
                <w:szCs w:val="21"/>
              </w:rPr>
            </w:pPr>
            <w:r>
              <w:rPr>
                <w:rFonts w:hint="eastAsia"/>
                <w:color w:val="000000"/>
                <w:szCs w:val="21"/>
              </w:rPr>
              <w:t>GB/T 18487.2-2017</w:t>
            </w:r>
          </w:p>
        </w:tc>
        <w:tc>
          <w:tcPr>
            <w:tcW w:w="1134" w:type="dxa"/>
            <w:noWrap w:val="0"/>
            <w:vAlign w:val="center"/>
          </w:tcPr>
          <w:p>
            <w:pPr>
              <w:rPr>
                <w:rFonts w:ascii="宋体" w:hAnsi="宋体" w:cs="宋体"/>
                <w:color w:val="000000"/>
                <w:szCs w:val="21"/>
              </w:rPr>
            </w:pPr>
            <w:r>
              <w:rPr>
                <w:rFonts w:hint="eastAsia"/>
                <w:color w:val="000000"/>
                <w:szCs w:val="21"/>
              </w:rPr>
              <w:t>2次/年</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锁止装置检查</w:t>
            </w:r>
          </w:p>
        </w:tc>
        <w:tc>
          <w:tcPr>
            <w:tcW w:w="3119" w:type="dxa"/>
            <w:noWrap w:val="0"/>
            <w:vAlign w:val="center"/>
          </w:tcPr>
          <w:p>
            <w:pPr>
              <w:rPr>
                <w:rFonts w:ascii="宋体" w:hAnsi="宋体" w:cs="宋体"/>
                <w:color w:val="000000"/>
                <w:szCs w:val="21"/>
              </w:rPr>
            </w:pPr>
            <w:r>
              <w:rPr>
                <w:rFonts w:hint="eastAsia"/>
                <w:color w:val="000000"/>
                <w:szCs w:val="21"/>
              </w:rPr>
              <w:t>GB/T 18487.1-2015第9.6条</w:t>
            </w:r>
          </w:p>
        </w:tc>
        <w:tc>
          <w:tcPr>
            <w:tcW w:w="1134" w:type="dxa"/>
            <w:noWrap w:val="0"/>
            <w:vAlign w:val="center"/>
          </w:tcPr>
          <w:p>
            <w:pPr>
              <w:rPr>
                <w:rFonts w:ascii="宋体" w:hAnsi="宋体" w:cs="宋体"/>
                <w:color w:val="000000"/>
                <w:szCs w:val="21"/>
              </w:rPr>
            </w:pPr>
            <w:r>
              <w:rPr>
                <w:rFonts w:hint="eastAsia"/>
                <w:color w:val="000000"/>
                <w:szCs w:val="21"/>
              </w:rPr>
              <w:t>1次/年或1次/批*</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c>
          <w:tcPr>
            <w:tcW w:w="992" w:type="dxa"/>
            <w:noWrap w:val="0"/>
            <w:vAlign w:val="top"/>
          </w:tcPr>
          <w:p>
            <w:pPr>
              <w:adjustRightInd w:val="0"/>
              <w:snapToGrid w:val="0"/>
              <w:spacing w:line="288" w:lineRule="auto"/>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互操作性测试</w:t>
            </w:r>
          </w:p>
        </w:tc>
        <w:tc>
          <w:tcPr>
            <w:tcW w:w="3119" w:type="dxa"/>
            <w:noWrap w:val="0"/>
            <w:vAlign w:val="center"/>
          </w:tcPr>
          <w:p>
            <w:pPr>
              <w:rPr>
                <w:rFonts w:ascii="宋体" w:hAnsi="宋体" w:cs="宋体"/>
                <w:color w:val="000000"/>
                <w:szCs w:val="21"/>
              </w:rPr>
            </w:pPr>
            <w:r>
              <w:rPr>
                <w:rFonts w:hint="eastAsia"/>
                <w:color w:val="000000"/>
                <w:szCs w:val="21"/>
              </w:rPr>
              <w:t>GB/T 34657.1-2017</w:t>
            </w:r>
          </w:p>
        </w:tc>
        <w:tc>
          <w:tcPr>
            <w:tcW w:w="1134" w:type="dxa"/>
            <w:noWrap w:val="0"/>
            <w:vAlign w:val="center"/>
          </w:tcPr>
          <w:p>
            <w:pPr>
              <w:rPr>
                <w:rFonts w:hint="eastAsia"/>
                <w:color w:val="000000"/>
                <w:szCs w:val="21"/>
              </w:rPr>
            </w:pPr>
            <w:r>
              <w:rPr>
                <w:rFonts w:hint="eastAsia"/>
                <w:color w:val="000000"/>
                <w:szCs w:val="21"/>
              </w:rPr>
              <w:t>2次/年</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adjustRightInd w:val="0"/>
              <w:snapToGrid w:val="0"/>
              <w:spacing w:line="288" w:lineRule="auto"/>
              <w:rPr>
                <w:rFonts w:ascii="Times New Roman"/>
                <w:szCs w:val="21"/>
              </w:rPr>
            </w:pPr>
          </w:p>
        </w:tc>
        <w:tc>
          <w:tcPr>
            <w:tcW w:w="1559" w:type="dxa"/>
            <w:noWrap w:val="0"/>
            <w:vAlign w:val="center"/>
          </w:tcPr>
          <w:p>
            <w:pPr>
              <w:rPr>
                <w:rFonts w:ascii="宋体" w:hAnsi="宋体" w:cs="宋体"/>
                <w:color w:val="000000"/>
                <w:szCs w:val="21"/>
              </w:rPr>
            </w:pPr>
            <w:r>
              <w:rPr>
                <w:rFonts w:hint="eastAsia"/>
                <w:color w:val="000000"/>
                <w:szCs w:val="21"/>
              </w:rPr>
              <w:t>通信协议一致性测试</w:t>
            </w:r>
          </w:p>
        </w:tc>
        <w:tc>
          <w:tcPr>
            <w:tcW w:w="3119" w:type="dxa"/>
            <w:noWrap w:val="0"/>
            <w:vAlign w:val="center"/>
          </w:tcPr>
          <w:p>
            <w:pPr>
              <w:rPr>
                <w:rFonts w:hint="eastAsia" w:eastAsia="宋体"/>
                <w:color w:val="000000"/>
                <w:szCs w:val="21"/>
                <w:lang w:eastAsia="zh-CN"/>
              </w:rPr>
            </w:pPr>
            <w:r>
              <w:rPr>
                <w:rFonts w:hint="eastAsia"/>
                <w:color w:val="000000"/>
                <w:szCs w:val="21"/>
              </w:rPr>
              <w:t>GB/T 27930-2015</w:t>
            </w:r>
          </w:p>
          <w:p>
            <w:pPr>
              <w:rPr>
                <w:rFonts w:ascii="宋体" w:hAnsi="宋体" w:cs="宋体"/>
                <w:color w:val="000000"/>
                <w:szCs w:val="21"/>
              </w:rPr>
            </w:pPr>
            <w:r>
              <w:rPr>
                <w:rFonts w:hint="eastAsia"/>
                <w:color w:val="000000"/>
                <w:szCs w:val="21"/>
              </w:rPr>
              <w:t>GB/T 34658-2017</w:t>
            </w:r>
          </w:p>
        </w:tc>
        <w:tc>
          <w:tcPr>
            <w:tcW w:w="1134" w:type="dxa"/>
            <w:noWrap w:val="0"/>
            <w:vAlign w:val="center"/>
          </w:tcPr>
          <w:p>
            <w:pPr>
              <w:rPr>
                <w:rFonts w:hint="eastAsia"/>
                <w:color w:val="000000"/>
                <w:szCs w:val="21"/>
              </w:rPr>
            </w:pPr>
            <w:r>
              <w:rPr>
                <w:rFonts w:hint="eastAsia"/>
                <w:color w:val="000000"/>
                <w:szCs w:val="21"/>
              </w:rPr>
              <w:t>2次/年</w:t>
            </w:r>
          </w:p>
        </w:tc>
        <w:tc>
          <w:tcPr>
            <w:tcW w:w="992" w:type="dxa"/>
            <w:noWrap w:val="0"/>
            <w:vAlign w:val="top"/>
          </w:tcPr>
          <w:p>
            <w:pPr>
              <w:adjustRightInd w:val="0"/>
              <w:snapToGrid w:val="0"/>
              <w:spacing w:line="288" w:lineRule="auto"/>
              <w:rPr>
                <w:rFonts w:ascii="Times New Roman"/>
                <w:szCs w:val="21"/>
              </w:rPr>
            </w:pPr>
          </w:p>
        </w:tc>
        <w:tc>
          <w:tcPr>
            <w:tcW w:w="992" w:type="dxa"/>
            <w:noWrap w:val="0"/>
            <w:vAlign w:val="top"/>
          </w:tcPr>
          <w:p>
            <w:pPr>
              <w:adjustRightInd w:val="0"/>
              <w:snapToGrid w:val="0"/>
              <w:spacing w:line="288" w:lineRule="auto"/>
              <w:rPr>
                <w:rFonts w:ascii="Times New Roman"/>
                <w:szCs w:val="21"/>
              </w:rPr>
            </w:pPr>
          </w:p>
        </w:tc>
      </w:tr>
    </w:tbl>
    <w:p>
      <w:pPr>
        <w:spacing w:line="288" w:lineRule="auto"/>
        <w:ind w:firstLine="480" w:firstLineChars="200"/>
        <w:rPr>
          <w:rFonts w:hint="eastAsia" w:ascii="Times New Roman"/>
          <w:sz w:val="24"/>
          <w:szCs w:val="24"/>
        </w:rPr>
      </w:pPr>
    </w:p>
    <w:p>
      <w:pPr>
        <w:spacing w:line="288" w:lineRule="auto"/>
        <w:ind w:firstLine="480" w:firstLineChars="200"/>
        <w:rPr>
          <w:rFonts w:hint="eastAsia" w:ascii="Times New Roman"/>
          <w:sz w:val="24"/>
          <w:szCs w:val="24"/>
        </w:rPr>
      </w:pPr>
      <w:r>
        <w:rPr>
          <w:rFonts w:hint="eastAsia" w:ascii="Times New Roman"/>
          <w:sz w:val="24"/>
          <w:szCs w:val="24"/>
        </w:rPr>
        <w:t>例行检验是在生产的最终阶段对生产线上的产品进行的100%检验，通常检验后，除包装和加贴标签外，不再进一步加工；</w:t>
      </w:r>
    </w:p>
    <w:p>
      <w:pPr>
        <w:spacing w:line="288" w:lineRule="auto"/>
        <w:ind w:firstLine="480" w:firstLineChars="200"/>
        <w:rPr>
          <w:rFonts w:hint="eastAsia" w:ascii="Times New Roman"/>
          <w:sz w:val="24"/>
          <w:szCs w:val="24"/>
        </w:rPr>
      </w:pPr>
      <w:r>
        <w:rPr>
          <w:rFonts w:hint="eastAsia" w:ascii="Times New Roman"/>
          <w:sz w:val="24"/>
          <w:szCs w:val="24"/>
        </w:rPr>
        <w:t>(2)确认检验 是为验证产品持续符合标准要求进行的抽样检验，确认检验应按标准的规定进行；</w:t>
      </w:r>
    </w:p>
    <w:p>
      <w:pPr>
        <w:spacing w:line="288" w:lineRule="auto"/>
        <w:ind w:firstLine="480" w:firstLineChars="200"/>
        <w:rPr>
          <w:rFonts w:hint="eastAsia" w:ascii="Times New Roman"/>
          <w:sz w:val="24"/>
          <w:szCs w:val="24"/>
        </w:rPr>
      </w:pPr>
      <w:r>
        <w:rPr>
          <w:rFonts w:ascii="Times New Roman"/>
          <w:sz w:val="24"/>
          <w:szCs w:val="24"/>
        </w:rPr>
        <w:t>(3)</w:t>
      </w:r>
      <w:r>
        <w:rPr>
          <w:rFonts w:hint="eastAsia" w:ascii="Times New Roman"/>
          <w:sz w:val="24"/>
          <w:szCs w:val="24"/>
        </w:rPr>
        <w:t>确认检验时，若工厂不具备测试设备，可委托试验室进行检验；</w:t>
      </w:r>
    </w:p>
    <w:p>
      <w:pPr>
        <w:spacing w:line="288" w:lineRule="auto"/>
        <w:ind w:firstLine="480" w:firstLineChars="200"/>
        <w:rPr>
          <w:rFonts w:hint="eastAsia" w:ascii="Times New Roman"/>
          <w:sz w:val="24"/>
          <w:szCs w:val="24"/>
        </w:rPr>
      </w:pPr>
      <w:r>
        <w:rPr>
          <w:rFonts w:hint="eastAsia" w:ascii="Times New Roman"/>
          <w:sz w:val="24"/>
          <w:szCs w:val="24"/>
        </w:rPr>
        <w:t>(4)见证试验是为评价认证产品一致性、产品与标准的符合性，由检查组在生产企业现场抽取认证产品并根据认证依据标准选定项目，由生产企业人员所进行的试验；</w:t>
      </w:r>
    </w:p>
    <w:p>
      <w:pPr>
        <w:spacing w:line="288" w:lineRule="auto"/>
        <w:ind w:firstLine="480" w:firstLineChars="200"/>
        <w:rPr>
          <w:rFonts w:hint="eastAsia" w:ascii="Times New Roman"/>
          <w:sz w:val="24"/>
          <w:szCs w:val="24"/>
        </w:rPr>
      </w:pPr>
      <w:r>
        <w:rPr>
          <w:rFonts w:ascii="Times New Roman"/>
          <w:sz w:val="24"/>
          <w:szCs w:val="24"/>
        </w:rPr>
        <w:t>(5)</w:t>
      </w:r>
      <w:r>
        <w:rPr>
          <w:rFonts w:hint="eastAsia" w:ascii="Times New Roman"/>
          <w:sz w:val="24"/>
          <w:szCs w:val="24"/>
        </w:rPr>
        <w:t>*：一次/批不少于一次/年；</w:t>
      </w:r>
    </w:p>
    <w:p>
      <w:pPr>
        <w:spacing w:line="288" w:lineRule="auto"/>
        <w:ind w:firstLine="480" w:firstLineChars="200"/>
        <w:rPr>
          <w:rFonts w:ascii="Times New Roman"/>
          <w:sz w:val="24"/>
          <w:szCs w:val="24"/>
        </w:rPr>
      </w:pPr>
      <w:r>
        <w:rPr>
          <w:rFonts w:hint="eastAsia" w:ascii="Times New Roman"/>
          <w:sz w:val="24"/>
          <w:szCs w:val="24"/>
        </w:rPr>
        <w:t>(6) **：仅验证与充电模式4相关的要求。</w:t>
      </w:r>
    </w:p>
    <w:sectPr>
      <w:headerReference r:id="rId7" w:type="default"/>
      <w:footerReference r:id="rId8"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通讯地址：</w:t>
          </w:r>
        </w:p>
        <w:p>
          <w:pPr>
            <w:pStyle w:val="9"/>
            <w:ind w:left="-108"/>
            <w:jc w:val="both"/>
          </w:pPr>
          <w:r>
            <w:rPr>
              <w:rFonts w:hint="eastAsia"/>
            </w:rPr>
            <w:t>电话：</w:t>
          </w:r>
        </w:p>
        <w:p>
          <w:pPr>
            <w:pStyle w:val="9"/>
            <w:ind w:left="-108"/>
            <w:jc w:val="both"/>
          </w:pPr>
          <w:r>
            <w:rPr>
              <w:rFonts w:hint="eastAsia"/>
            </w:rPr>
            <w:t>传真：</w:t>
          </w:r>
        </w:p>
        <w:p>
          <w:pPr>
            <w:pStyle w:val="9"/>
            <w:ind w:left="-108"/>
            <w:jc w:val="both"/>
          </w:pPr>
          <w:r>
            <w:rPr>
              <w:rFonts w:hint="eastAsia"/>
            </w:rPr>
            <w:t>网址：</w:t>
          </w:r>
        </w:p>
        <w:p>
          <w:pPr>
            <w:pStyle w:val="9"/>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北京市海淀区增光路33号</w:t>
          </w:r>
          <w:r>
            <w:t>(</w:t>
          </w:r>
          <w:r>
            <w:rPr>
              <w:rFonts w:hint="eastAsia"/>
            </w:rPr>
            <w:t>100048</w:t>
          </w:r>
          <w:r>
            <w:t>)</w:t>
          </w:r>
        </w:p>
        <w:p>
          <w:pPr>
            <w:pStyle w:val="9"/>
            <w:ind w:left="-108"/>
            <w:jc w:val="both"/>
          </w:pPr>
          <w:r>
            <w:rPr>
              <w:rFonts w:hint="eastAsia"/>
            </w:rPr>
            <w:t>（010）88411888（总机）</w:t>
          </w:r>
        </w:p>
        <w:p>
          <w:pPr>
            <w:pStyle w:val="9"/>
            <w:ind w:left="-108"/>
            <w:jc w:val="both"/>
          </w:pPr>
          <w:r>
            <w:rPr>
              <w:rFonts w:hint="eastAsia"/>
            </w:rPr>
            <w:t>（010）88414325</w:t>
          </w:r>
        </w:p>
        <w:p>
          <w:pPr>
            <w:pStyle w:val="9"/>
            <w:jc w:val="both"/>
          </w:pPr>
          <w:r>
            <w:t>http://</w:t>
          </w:r>
          <w:r>
            <w:rPr>
              <w:rFonts w:hint="eastAsia"/>
            </w:rPr>
            <w:t>www.</w:t>
          </w:r>
          <w:r>
            <w:t>cqm.</w:t>
          </w:r>
          <w:r>
            <w:rPr>
              <w:rFonts w:hint="eastAsia"/>
            </w:rPr>
            <w:t>com.</w:t>
          </w:r>
          <w:r>
            <w:t>cn/</w:t>
          </w:r>
        </w:p>
        <w:p>
          <w:pPr>
            <w:pStyle w:val="9"/>
            <w:jc w:val="both"/>
          </w:pPr>
          <w:r>
            <w:t>cqm@cqm.com.cn</w:t>
          </w:r>
        </w:p>
      </w:tc>
      <w:tc>
        <w:tcPr>
          <w:tcW w:w="1530" w:type="dxa"/>
          <w:tcBorders>
            <w:top w:val="thinThickSmallGap" w:color="002071" w:sz="18" w:space="0"/>
            <w:left w:val="nil"/>
            <w:bottom w:val="nil"/>
            <w:right w:val="nil"/>
          </w:tcBorders>
          <w:noWrap w:val="0"/>
          <w:vAlign w:val="top"/>
        </w:tcPr>
        <w:p>
          <w:pPr>
            <w:pStyle w:val="9"/>
            <w:jc w:val="both"/>
          </w:pPr>
        </w:p>
        <w:p>
          <w:pPr>
            <w:pStyle w:val="9"/>
            <w:jc w:val="both"/>
          </w:pPr>
          <w:r>
            <w:rPr>
              <w:rFonts w:hint="eastAsia"/>
            </w:rPr>
            <w:t>文件编号：</w:t>
          </w:r>
        </w:p>
        <w:p>
          <w:pPr>
            <w:pStyle w:val="9"/>
            <w:jc w:val="both"/>
          </w:pPr>
          <w:r>
            <w:rPr>
              <w:rFonts w:hint="eastAsia"/>
            </w:rPr>
            <w:t>发布日期：</w:t>
          </w:r>
        </w:p>
        <w:p>
          <w:pPr>
            <w:pStyle w:val="9"/>
            <w:jc w:val="both"/>
          </w:pPr>
          <w:r>
            <w:rPr>
              <w:rFonts w:hint="eastAsia"/>
            </w:rPr>
            <w:t>第</w:t>
          </w:r>
          <w:r>
            <w:rPr>
              <w:rFonts w:hint="eastAsia"/>
              <w:lang w:val="en-US" w:eastAsia="zh-CN"/>
            </w:rPr>
            <w:t>2</w:t>
          </w:r>
          <w:bookmarkStart w:id="440" w:name="_GoBack"/>
          <w:bookmarkEnd w:id="440"/>
          <w:r>
            <w:rPr>
              <w:rFonts w:hint="eastAsia"/>
            </w:rPr>
            <w:t>次修订日期：</w:t>
          </w:r>
        </w:p>
        <w:p>
          <w:pPr>
            <w:pStyle w:val="9"/>
            <w:jc w:val="both"/>
          </w:pPr>
          <w:r>
            <w:rPr>
              <w:rFonts w:hint="eastAsia"/>
            </w:rPr>
            <w:t>实施日期：</w:t>
          </w:r>
        </w:p>
        <w:p>
          <w:pPr>
            <w:pStyle w:val="9"/>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9"/>
            <w:jc w:val="both"/>
          </w:pPr>
        </w:p>
        <w:p>
          <w:pPr>
            <w:pStyle w:val="9"/>
            <w:jc w:val="both"/>
            <w:rPr>
              <w:rFonts w:hint="default"/>
              <w:highlight w:val="none"/>
              <w:lang w:val="en-US" w:eastAsia="zh-CN"/>
            </w:rPr>
          </w:pPr>
          <w:r>
            <w:rPr>
              <w:rFonts w:hint="eastAsia"/>
              <w:lang w:val="en-US" w:eastAsia="zh-CN"/>
            </w:rPr>
            <w:t>CQM12-3829-03-</w:t>
          </w:r>
          <w:r>
            <w:rPr>
              <w:rFonts w:hint="eastAsia"/>
              <w:highlight w:val="none"/>
              <w:lang w:val="en-US" w:eastAsia="zh-CN"/>
            </w:rPr>
            <w:t>2024</w:t>
          </w:r>
        </w:p>
        <w:p>
          <w:pPr>
            <w:pStyle w:val="9"/>
            <w:jc w:val="both"/>
            <w:rPr>
              <w:rFonts w:hint="eastAsia"/>
              <w:highlight w:val="none"/>
            </w:rPr>
          </w:pPr>
          <w:r>
            <w:rPr>
              <w:rFonts w:hint="eastAsia"/>
              <w:highlight w:val="none"/>
              <w:lang w:val="en-US" w:eastAsia="zh-CN"/>
            </w:rPr>
            <w:t>2017年11月25日</w:t>
          </w:r>
        </w:p>
        <w:p>
          <w:pPr>
            <w:pStyle w:val="9"/>
            <w:jc w:val="both"/>
            <w:rPr>
              <w:rFonts w:hint="eastAsia"/>
              <w:highlight w:val="none"/>
            </w:rPr>
          </w:pPr>
          <w:r>
            <w:rPr>
              <w:rFonts w:hint="eastAsia"/>
              <w:highlight w:val="none"/>
              <w:lang w:val="en-US" w:eastAsia="zh-CN"/>
            </w:rPr>
            <w:t>2024年05月13日</w:t>
          </w:r>
        </w:p>
        <w:p>
          <w:pPr>
            <w:pStyle w:val="9"/>
            <w:jc w:val="both"/>
            <w:rPr>
              <w:rFonts w:hint="default"/>
              <w:lang w:val="en-US" w:eastAsia="zh-CN"/>
            </w:rPr>
          </w:pPr>
          <w:r>
            <w:rPr>
              <w:rFonts w:hint="eastAsia"/>
              <w:highlight w:val="none"/>
              <w:lang w:val="en-US" w:eastAsia="zh-CN"/>
            </w:rPr>
            <w:t>2024年05月13日</w:t>
          </w:r>
          <w:r>
            <w:rPr>
              <w:rFonts w:hint="eastAsia"/>
              <w:lang w:val="en-US" w:eastAsia="zh-CN"/>
            </w:rPr>
            <w:t>（2/1）</w:t>
          </w:r>
        </w:p>
        <w:p>
          <w:pPr>
            <w:pStyle w:val="9"/>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0"/>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10"/>
      <w:pBdr>
        <w:bottom w:val="none" w:color="auto" w:sz="0" w:space="1"/>
      </w:pBdr>
      <w:jc w:val="both"/>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E89C010"/>
    <w:multiLevelType w:val="singleLevel"/>
    <w:tmpl w:val="1E89C010"/>
    <w:lvl w:ilvl="0" w:tentative="0">
      <w:start w:val="1"/>
      <w:numFmt w:val="decimal"/>
      <w:suff w:val="nothing"/>
      <w:lvlText w:val="%1）"/>
      <w:lvlJc w:val="left"/>
    </w:lvl>
  </w:abstractNum>
  <w:abstractNum w:abstractNumId="4">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660479E"/>
    <w:multiLevelType w:val="multilevel"/>
    <w:tmpl w:val="366047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AA368A5"/>
    <w:multiLevelType w:val="multilevel"/>
    <w:tmpl w:val="5AA368A5"/>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9">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5"/>
  </w:num>
  <w:num w:numId="4">
    <w:abstractNumId w:val="4"/>
  </w:num>
  <w:num w:numId="5">
    <w:abstractNumId w:val="7"/>
  </w:num>
  <w:num w:numId="6">
    <w:abstractNumId w:val="8"/>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411c8406-e6d9-40fc-89ee-4bb1d2b1d012"/>
  </w:docVars>
  <w:rsids>
    <w:rsidRoot w:val="000D0BAE"/>
    <w:rsid w:val="00011EB4"/>
    <w:rsid w:val="000473B7"/>
    <w:rsid w:val="00050B05"/>
    <w:rsid w:val="00053BA4"/>
    <w:rsid w:val="000623BF"/>
    <w:rsid w:val="00063463"/>
    <w:rsid w:val="000804F9"/>
    <w:rsid w:val="00084D30"/>
    <w:rsid w:val="00085869"/>
    <w:rsid w:val="00085E35"/>
    <w:rsid w:val="000876F9"/>
    <w:rsid w:val="00087C92"/>
    <w:rsid w:val="00091CB0"/>
    <w:rsid w:val="000A20FB"/>
    <w:rsid w:val="000A3322"/>
    <w:rsid w:val="000A589C"/>
    <w:rsid w:val="000B103B"/>
    <w:rsid w:val="000C5FAE"/>
    <w:rsid w:val="000D0BAE"/>
    <w:rsid w:val="000D112A"/>
    <w:rsid w:val="000D4DBA"/>
    <w:rsid w:val="000E3A15"/>
    <w:rsid w:val="000E6A44"/>
    <w:rsid w:val="000F2D74"/>
    <w:rsid w:val="000F6FFC"/>
    <w:rsid w:val="001100A0"/>
    <w:rsid w:val="0011524B"/>
    <w:rsid w:val="001159DD"/>
    <w:rsid w:val="00121663"/>
    <w:rsid w:val="001217BB"/>
    <w:rsid w:val="00124494"/>
    <w:rsid w:val="00125EA9"/>
    <w:rsid w:val="00140A70"/>
    <w:rsid w:val="001414FD"/>
    <w:rsid w:val="0014735C"/>
    <w:rsid w:val="00150A6F"/>
    <w:rsid w:val="00155B77"/>
    <w:rsid w:val="00157308"/>
    <w:rsid w:val="00161F2B"/>
    <w:rsid w:val="00170462"/>
    <w:rsid w:val="00175D0F"/>
    <w:rsid w:val="001763EB"/>
    <w:rsid w:val="00176AFD"/>
    <w:rsid w:val="0017770A"/>
    <w:rsid w:val="001828EE"/>
    <w:rsid w:val="00186C15"/>
    <w:rsid w:val="00194E01"/>
    <w:rsid w:val="00196D8A"/>
    <w:rsid w:val="001A036F"/>
    <w:rsid w:val="001A229A"/>
    <w:rsid w:val="001A3C2E"/>
    <w:rsid w:val="001A4536"/>
    <w:rsid w:val="001A5062"/>
    <w:rsid w:val="001B3813"/>
    <w:rsid w:val="001B4E77"/>
    <w:rsid w:val="001B5F62"/>
    <w:rsid w:val="001B7E62"/>
    <w:rsid w:val="001C0C85"/>
    <w:rsid w:val="001D1E2F"/>
    <w:rsid w:val="001D44F2"/>
    <w:rsid w:val="001D692A"/>
    <w:rsid w:val="001E381B"/>
    <w:rsid w:val="001F3131"/>
    <w:rsid w:val="001F3BF9"/>
    <w:rsid w:val="0020023F"/>
    <w:rsid w:val="00204CEB"/>
    <w:rsid w:val="00206F90"/>
    <w:rsid w:val="002111B3"/>
    <w:rsid w:val="002114C7"/>
    <w:rsid w:val="00215FD0"/>
    <w:rsid w:val="002230AE"/>
    <w:rsid w:val="0022420D"/>
    <w:rsid w:val="00226F80"/>
    <w:rsid w:val="00231EFF"/>
    <w:rsid w:val="00236C2B"/>
    <w:rsid w:val="002416D2"/>
    <w:rsid w:val="002440D5"/>
    <w:rsid w:val="00250549"/>
    <w:rsid w:val="00252777"/>
    <w:rsid w:val="0026467B"/>
    <w:rsid w:val="00270EAF"/>
    <w:rsid w:val="002722BF"/>
    <w:rsid w:val="00273151"/>
    <w:rsid w:val="002801D0"/>
    <w:rsid w:val="00283B6B"/>
    <w:rsid w:val="00290007"/>
    <w:rsid w:val="002978F5"/>
    <w:rsid w:val="002A1032"/>
    <w:rsid w:val="002A2923"/>
    <w:rsid w:val="002A35D1"/>
    <w:rsid w:val="002C21F6"/>
    <w:rsid w:val="002C2F75"/>
    <w:rsid w:val="002D0C4B"/>
    <w:rsid w:val="002D3B0C"/>
    <w:rsid w:val="002D4449"/>
    <w:rsid w:val="002E03D0"/>
    <w:rsid w:val="002E53DB"/>
    <w:rsid w:val="002E79E8"/>
    <w:rsid w:val="002E7B2D"/>
    <w:rsid w:val="002F5C6E"/>
    <w:rsid w:val="002F6931"/>
    <w:rsid w:val="0030300B"/>
    <w:rsid w:val="00303CA4"/>
    <w:rsid w:val="00303FE3"/>
    <w:rsid w:val="00311380"/>
    <w:rsid w:val="00313DF4"/>
    <w:rsid w:val="0031771D"/>
    <w:rsid w:val="00325A26"/>
    <w:rsid w:val="00327DD5"/>
    <w:rsid w:val="00335019"/>
    <w:rsid w:val="003359AC"/>
    <w:rsid w:val="00340C09"/>
    <w:rsid w:val="00346038"/>
    <w:rsid w:val="0036205A"/>
    <w:rsid w:val="00367D82"/>
    <w:rsid w:val="00372E7A"/>
    <w:rsid w:val="00373387"/>
    <w:rsid w:val="0038399D"/>
    <w:rsid w:val="0038791E"/>
    <w:rsid w:val="00391DBA"/>
    <w:rsid w:val="003935D6"/>
    <w:rsid w:val="00395639"/>
    <w:rsid w:val="0039640C"/>
    <w:rsid w:val="003968CF"/>
    <w:rsid w:val="003A0353"/>
    <w:rsid w:val="003A5C95"/>
    <w:rsid w:val="003B1C96"/>
    <w:rsid w:val="003B4A05"/>
    <w:rsid w:val="003C321B"/>
    <w:rsid w:val="003C3AFD"/>
    <w:rsid w:val="003D4A8D"/>
    <w:rsid w:val="003E1907"/>
    <w:rsid w:val="003E58CB"/>
    <w:rsid w:val="003F080D"/>
    <w:rsid w:val="003F23B6"/>
    <w:rsid w:val="003F3970"/>
    <w:rsid w:val="003F5BE0"/>
    <w:rsid w:val="004007D4"/>
    <w:rsid w:val="00400BBC"/>
    <w:rsid w:val="00404211"/>
    <w:rsid w:val="0040531F"/>
    <w:rsid w:val="00406A96"/>
    <w:rsid w:val="004127D2"/>
    <w:rsid w:val="00413F29"/>
    <w:rsid w:val="004146E8"/>
    <w:rsid w:val="00415A46"/>
    <w:rsid w:val="00431C53"/>
    <w:rsid w:val="00437FF5"/>
    <w:rsid w:val="004417DF"/>
    <w:rsid w:val="0045041B"/>
    <w:rsid w:val="0045235D"/>
    <w:rsid w:val="00452E01"/>
    <w:rsid w:val="004560CC"/>
    <w:rsid w:val="004630EB"/>
    <w:rsid w:val="004633B8"/>
    <w:rsid w:val="00464074"/>
    <w:rsid w:val="0047610C"/>
    <w:rsid w:val="00482476"/>
    <w:rsid w:val="004824A2"/>
    <w:rsid w:val="00492572"/>
    <w:rsid w:val="00493B86"/>
    <w:rsid w:val="004A0C9E"/>
    <w:rsid w:val="004A47AE"/>
    <w:rsid w:val="004A4A41"/>
    <w:rsid w:val="004B0E77"/>
    <w:rsid w:val="004B2425"/>
    <w:rsid w:val="004B50DC"/>
    <w:rsid w:val="004B7C04"/>
    <w:rsid w:val="004C27A8"/>
    <w:rsid w:val="004C478C"/>
    <w:rsid w:val="004D1883"/>
    <w:rsid w:val="004E6403"/>
    <w:rsid w:val="004F2F9A"/>
    <w:rsid w:val="004F3805"/>
    <w:rsid w:val="004F51BF"/>
    <w:rsid w:val="00501D48"/>
    <w:rsid w:val="00502CC3"/>
    <w:rsid w:val="005103BA"/>
    <w:rsid w:val="00512DD2"/>
    <w:rsid w:val="005156B9"/>
    <w:rsid w:val="005173C2"/>
    <w:rsid w:val="00522279"/>
    <w:rsid w:val="00522C7A"/>
    <w:rsid w:val="00534724"/>
    <w:rsid w:val="0055263E"/>
    <w:rsid w:val="00555423"/>
    <w:rsid w:val="00562B05"/>
    <w:rsid w:val="00562EB2"/>
    <w:rsid w:val="00573A59"/>
    <w:rsid w:val="005766D3"/>
    <w:rsid w:val="0058645A"/>
    <w:rsid w:val="0059030B"/>
    <w:rsid w:val="005957B0"/>
    <w:rsid w:val="005A311A"/>
    <w:rsid w:val="005A5412"/>
    <w:rsid w:val="005B79DC"/>
    <w:rsid w:val="005D58CB"/>
    <w:rsid w:val="005D7943"/>
    <w:rsid w:val="005D7EE9"/>
    <w:rsid w:val="005E3366"/>
    <w:rsid w:val="005E585F"/>
    <w:rsid w:val="005E68C1"/>
    <w:rsid w:val="00604C1B"/>
    <w:rsid w:val="00605086"/>
    <w:rsid w:val="00622F15"/>
    <w:rsid w:val="00633090"/>
    <w:rsid w:val="00642AE9"/>
    <w:rsid w:val="00645565"/>
    <w:rsid w:val="00645C89"/>
    <w:rsid w:val="00646172"/>
    <w:rsid w:val="0065241D"/>
    <w:rsid w:val="00653D0C"/>
    <w:rsid w:val="0065577A"/>
    <w:rsid w:val="00674FB0"/>
    <w:rsid w:val="00675702"/>
    <w:rsid w:val="006815D8"/>
    <w:rsid w:val="0068235F"/>
    <w:rsid w:val="00684EA5"/>
    <w:rsid w:val="006861DA"/>
    <w:rsid w:val="00693FD7"/>
    <w:rsid w:val="00694BAD"/>
    <w:rsid w:val="00694D66"/>
    <w:rsid w:val="00696611"/>
    <w:rsid w:val="00697047"/>
    <w:rsid w:val="006B19D1"/>
    <w:rsid w:val="006C416D"/>
    <w:rsid w:val="006C4BCE"/>
    <w:rsid w:val="006C6B2E"/>
    <w:rsid w:val="006D5248"/>
    <w:rsid w:val="006D52B3"/>
    <w:rsid w:val="006D565D"/>
    <w:rsid w:val="006D7B15"/>
    <w:rsid w:val="006E33D2"/>
    <w:rsid w:val="006F72A5"/>
    <w:rsid w:val="00715616"/>
    <w:rsid w:val="00727183"/>
    <w:rsid w:val="0073112B"/>
    <w:rsid w:val="007311B8"/>
    <w:rsid w:val="00731346"/>
    <w:rsid w:val="00732F58"/>
    <w:rsid w:val="00733386"/>
    <w:rsid w:val="00734A32"/>
    <w:rsid w:val="007430E0"/>
    <w:rsid w:val="00747E6A"/>
    <w:rsid w:val="00757671"/>
    <w:rsid w:val="007643AE"/>
    <w:rsid w:val="00771DB1"/>
    <w:rsid w:val="00776DE0"/>
    <w:rsid w:val="00777FE7"/>
    <w:rsid w:val="007A77C7"/>
    <w:rsid w:val="007B234E"/>
    <w:rsid w:val="007C017B"/>
    <w:rsid w:val="007C6B5A"/>
    <w:rsid w:val="007D01BE"/>
    <w:rsid w:val="007D1662"/>
    <w:rsid w:val="007D3E72"/>
    <w:rsid w:val="007D4D11"/>
    <w:rsid w:val="007D6872"/>
    <w:rsid w:val="007D75E2"/>
    <w:rsid w:val="007F14B1"/>
    <w:rsid w:val="007F460D"/>
    <w:rsid w:val="007F78B5"/>
    <w:rsid w:val="0081424B"/>
    <w:rsid w:val="00820646"/>
    <w:rsid w:val="00821B8E"/>
    <w:rsid w:val="00821CDA"/>
    <w:rsid w:val="00827627"/>
    <w:rsid w:val="0083458A"/>
    <w:rsid w:val="00845D7E"/>
    <w:rsid w:val="008479C1"/>
    <w:rsid w:val="00854399"/>
    <w:rsid w:val="0086440C"/>
    <w:rsid w:val="00865694"/>
    <w:rsid w:val="008677FE"/>
    <w:rsid w:val="00871F64"/>
    <w:rsid w:val="00876E0E"/>
    <w:rsid w:val="0088441A"/>
    <w:rsid w:val="008868DF"/>
    <w:rsid w:val="00891362"/>
    <w:rsid w:val="00892415"/>
    <w:rsid w:val="008A08B2"/>
    <w:rsid w:val="008A2F51"/>
    <w:rsid w:val="008B34C6"/>
    <w:rsid w:val="008C3C52"/>
    <w:rsid w:val="008D6595"/>
    <w:rsid w:val="008F4DC2"/>
    <w:rsid w:val="008F620D"/>
    <w:rsid w:val="008F638F"/>
    <w:rsid w:val="009011E9"/>
    <w:rsid w:val="00920FB2"/>
    <w:rsid w:val="00926264"/>
    <w:rsid w:val="00936561"/>
    <w:rsid w:val="00944B17"/>
    <w:rsid w:val="00946B63"/>
    <w:rsid w:val="00957523"/>
    <w:rsid w:val="00961D2A"/>
    <w:rsid w:val="0096414D"/>
    <w:rsid w:val="009669A8"/>
    <w:rsid w:val="00990D40"/>
    <w:rsid w:val="00995027"/>
    <w:rsid w:val="00995DBB"/>
    <w:rsid w:val="00996398"/>
    <w:rsid w:val="009A3A89"/>
    <w:rsid w:val="009B5505"/>
    <w:rsid w:val="009C6209"/>
    <w:rsid w:val="009C7010"/>
    <w:rsid w:val="009C76EE"/>
    <w:rsid w:val="009D25A4"/>
    <w:rsid w:val="009E40B6"/>
    <w:rsid w:val="00A0652B"/>
    <w:rsid w:val="00A0793C"/>
    <w:rsid w:val="00A101B7"/>
    <w:rsid w:val="00A15D9F"/>
    <w:rsid w:val="00A3020A"/>
    <w:rsid w:val="00A36F9E"/>
    <w:rsid w:val="00A40362"/>
    <w:rsid w:val="00A420DC"/>
    <w:rsid w:val="00A443CD"/>
    <w:rsid w:val="00A52BF3"/>
    <w:rsid w:val="00A56794"/>
    <w:rsid w:val="00A579D5"/>
    <w:rsid w:val="00A6224E"/>
    <w:rsid w:val="00A645A9"/>
    <w:rsid w:val="00A66B5A"/>
    <w:rsid w:val="00A678DE"/>
    <w:rsid w:val="00A70865"/>
    <w:rsid w:val="00A750CA"/>
    <w:rsid w:val="00A863FE"/>
    <w:rsid w:val="00A91632"/>
    <w:rsid w:val="00A94DBD"/>
    <w:rsid w:val="00A94E08"/>
    <w:rsid w:val="00AA2035"/>
    <w:rsid w:val="00AB31C5"/>
    <w:rsid w:val="00AB3B84"/>
    <w:rsid w:val="00AC7912"/>
    <w:rsid w:val="00AD65F0"/>
    <w:rsid w:val="00AD7740"/>
    <w:rsid w:val="00AF7605"/>
    <w:rsid w:val="00B03559"/>
    <w:rsid w:val="00B1297A"/>
    <w:rsid w:val="00B174EF"/>
    <w:rsid w:val="00B22AA7"/>
    <w:rsid w:val="00B24FDD"/>
    <w:rsid w:val="00B3162E"/>
    <w:rsid w:val="00B331B2"/>
    <w:rsid w:val="00B3721E"/>
    <w:rsid w:val="00B4181F"/>
    <w:rsid w:val="00B4233F"/>
    <w:rsid w:val="00B5004E"/>
    <w:rsid w:val="00B50B09"/>
    <w:rsid w:val="00B50F00"/>
    <w:rsid w:val="00B541F8"/>
    <w:rsid w:val="00B61550"/>
    <w:rsid w:val="00B6286E"/>
    <w:rsid w:val="00B63DE4"/>
    <w:rsid w:val="00B65F0E"/>
    <w:rsid w:val="00B6723D"/>
    <w:rsid w:val="00B701F5"/>
    <w:rsid w:val="00B84C5B"/>
    <w:rsid w:val="00BB0503"/>
    <w:rsid w:val="00BB08A8"/>
    <w:rsid w:val="00BB08E2"/>
    <w:rsid w:val="00BB2320"/>
    <w:rsid w:val="00BC4DDD"/>
    <w:rsid w:val="00BD5DC0"/>
    <w:rsid w:val="00BD758B"/>
    <w:rsid w:val="00BE692D"/>
    <w:rsid w:val="00BE6FE5"/>
    <w:rsid w:val="00BF5FBC"/>
    <w:rsid w:val="00BF635E"/>
    <w:rsid w:val="00BF6EE8"/>
    <w:rsid w:val="00C066A9"/>
    <w:rsid w:val="00C14DDD"/>
    <w:rsid w:val="00C15ACF"/>
    <w:rsid w:val="00C31A17"/>
    <w:rsid w:val="00C355CD"/>
    <w:rsid w:val="00C3605C"/>
    <w:rsid w:val="00C47106"/>
    <w:rsid w:val="00C47FCE"/>
    <w:rsid w:val="00C50841"/>
    <w:rsid w:val="00C56F70"/>
    <w:rsid w:val="00C63F78"/>
    <w:rsid w:val="00C66DF4"/>
    <w:rsid w:val="00C7634C"/>
    <w:rsid w:val="00C76370"/>
    <w:rsid w:val="00C763FF"/>
    <w:rsid w:val="00C76D6A"/>
    <w:rsid w:val="00C77C07"/>
    <w:rsid w:val="00C817DB"/>
    <w:rsid w:val="00C81EFC"/>
    <w:rsid w:val="00C82D7E"/>
    <w:rsid w:val="00C83F3C"/>
    <w:rsid w:val="00C8405C"/>
    <w:rsid w:val="00C9188C"/>
    <w:rsid w:val="00C93A11"/>
    <w:rsid w:val="00C95D3F"/>
    <w:rsid w:val="00CA058F"/>
    <w:rsid w:val="00CA0A76"/>
    <w:rsid w:val="00CA1076"/>
    <w:rsid w:val="00CA1F48"/>
    <w:rsid w:val="00CA3300"/>
    <w:rsid w:val="00CB02BC"/>
    <w:rsid w:val="00CB3F8D"/>
    <w:rsid w:val="00CB4CB0"/>
    <w:rsid w:val="00CC0567"/>
    <w:rsid w:val="00CC493D"/>
    <w:rsid w:val="00CC526E"/>
    <w:rsid w:val="00CC7AAF"/>
    <w:rsid w:val="00CD7EF0"/>
    <w:rsid w:val="00CE13AF"/>
    <w:rsid w:val="00CE767F"/>
    <w:rsid w:val="00CF2118"/>
    <w:rsid w:val="00CF3417"/>
    <w:rsid w:val="00CF4F88"/>
    <w:rsid w:val="00CF5C6E"/>
    <w:rsid w:val="00CF66CC"/>
    <w:rsid w:val="00D042FC"/>
    <w:rsid w:val="00D04738"/>
    <w:rsid w:val="00D04882"/>
    <w:rsid w:val="00D05827"/>
    <w:rsid w:val="00D11283"/>
    <w:rsid w:val="00D12809"/>
    <w:rsid w:val="00D15A42"/>
    <w:rsid w:val="00D1770B"/>
    <w:rsid w:val="00D27766"/>
    <w:rsid w:val="00D4065D"/>
    <w:rsid w:val="00D45BCA"/>
    <w:rsid w:val="00D56EA0"/>
    <w:rsid w:val="00D601E3"/>
    <w:rsid w:val="00D60C2D"/>
    <w:rsid w:val="00D60C40"/>
    <w:rsid w:val="00D613EF"/>
    <w:rsid w:val="00D83135"/>
    <w:rsid w:val="00D84200"/>
    <w:rsid w:val="00D84799"/>
    <w:rsid w:val="00D857C7"/>
    <w:rsid w:val="00D956A3"/>
    <w:rsid w:val="00DA7D58"/>
    <w:rsid w:val="00DB00CD"/>
    <w:rsid w:val="00DB3C3C"/>
    <w:rsid w:val="00DC3320"/>
    <w:rsid w:val="00DC38FD"/>
    <w:rsid w:val="00DC6F1E"/>
    <w:rsid w:val="00DE57A8"/>
    <w:rsid w:val="00DE7152"/>
    <w:rsid w:val="00DE7751"/>
    <w:rsid w:val="00DF1D35"/>
    <w:rsid w:val="00DF3204"/>
    <w:rsid w:val="00DF3317"/>
    <w:rsid w:val="00E00A70"/>
    <w:rsid w:val="00E15E63"/>
    <w:rsid w:val="00E16D60"/>
    <w:rsid w:val="00E1712C"/>
    <w:rsid w:val="00E2196C"/>
    <w:rsid w:val="00E225AF"/>
    <w:rsid w:val="00E22C2D"/>
    <w:rsid w:val="00E258B9"/>
    <w:rsid w:val="00E26011"/>
    <w:rsid w:val="00E26C84"/>
    <w:rsid w:val="00E4019E"/>
    <w:rsid w:val="00E42DC7"/>
    <w:rsid w:val="00E55D3D"/>
    <w:rsid w:val="00E66D97"/>
    <w:rsid w:val="00E7694F"/>
    <w:rsid w:val="00E84490"/>
    <w:rsid w:val="00E92611"/>
    <w:rsid w:val="00EA1175"/>
    <w:rsid w:val="00EA19E1"/>
    <w:rsid w:val="00EA2667"/>
    <w:rsid w:val="00EA55B4"/>
    <w:rsid w:val="00EA7E17"/>
    <w:rsid w:val="00EB7E69"/>
    <w:rsid w:val="00EC7E64"/>
    <w:rsid w:val="00ED099D"/>
    <w:rsid w:val="00ED4BED"/>
    <w:rsid w:val="00ED5495"/>
    <w:rsid w:val="00ED5B87"/>
    <w:rsid w:val="00ED7E9E"/>
    <w:rsid w:val="00EE1E15"/>
    <w:rsid w:val="00EE5192"/>
    <w:rsid w:val="00EE6BDC"/>
    <w:rsid w:val="00EF0EDA"/>
    <w:rsid w:val="00EF4943"/>
    <w:rsid w:val="00F11294"/>
    <w:rsid w:val="00F121D3"/>
    <w:rsid w:val="00F143E4"/>
    <w:rsid w:val="00F14F6B"/>
    <w:rsid w:val="00F16668"/>
    <w:rsid w:val="00F2352A"/>
    <w:rsid w:val="00F2675E"/>
    <w:rsid w:val="00F32701"/>
    <w:rsid w:val="00F32DE6"/>
    <w:rsid w:val="00F511F2"/>
    <w:rsid w:val="00F521F8"/>
    <w:rsid w:val="00F55022"/>
    <w:rsid w:val="00F57B46"/>
    <w:rsid w:val="00F611FB"/>
    <w:rsid w:val="00F61272"/>
    <w:rsid w:val="00F61A06"/>
    <w:rsid w:val="00F62B58"/>
    <w:rsid w:val="00F64895"/>
    <w:rsid w:val="00F73EA5"/>
    <w:rsid w:val="00F82D7E"/>
    <w:rsid w:val="00F85342"/>
    <w:rsid w:val="00F904BD"/>
    <w:rsid w:val="00F90DCB"/>
    <w:rsid w:val="00FA0048"/>
    <w:rsid w:val="00FA55B7"/>
    <w:rsid w:val="00FB04B5"/>
    <w:rsid w:val="00FB7469"/>
    <w:rsid w:val="00FB783E"/>
    <w:rsid w:val="00FC04F9"/>
    <w:rsid w:val="00FD5C14"/>
    <w:rsid w:val="00FD79C6"/>
    <w:rsid w:val="00FE1563"/>
    <w:rsid w:val="00FE699F"/>
    <w:rsid w:val="00FE6A47"/>
    <w:rsid w:val="00FF01F5"/>
    <w:rsid w:val="01735031"/>
    <w:rsid w:val="05B75476"/>
    <w:rsid w:val="05FA57A2"/>
    <w:rsid w:val="074B4ED9"/>
    <w:rsid w:val="0BD70226"/>
    <w:rsid w:val="13F522A4"/>
    <w:rsid w:val="15202423"/>
    <w:rsid w:val="154D46E6"/>
    <w:rsid w:val="16F74C87"/>
    <w:rsid w:val="17693B9C"/>
    <w:rsid w:val="1B983405"/>
    <w:rsid w:val="1EE64558"/>
    <w:rsid w:val="20EE47AB"/>
    <w:rsid w:val="234F08A7"/>
    <w:rsid w:val="23CD6299"/>
    <w:rsid w:val="24143A16"/>
    <w:rsid w:val="26FB5476"/>
    <w:rsid w:val="27002976"/>
    <w:rsid w:val="275B2A6E"/>
    <w:rsid w:val="27744080"/>
    <w:rsid w:val="27AD4815"/>
    <w:rsid w:val="2BCB3EC6"/>
    <w:rsid w:val="36704C12"/>
    <w:rsid w:val="36760531"/>
    <w:rsid w:val="3ADC5DE2"/>
    <w:rsid w:val="3BE7336F"/>
    <w:rsid w:val="45BA0FBB"/>
    <w:rsid w:val="47CC477E"/>
    <w:rsid w:val="48032826"/>
    <w:rsid w:val="48571DBE"/>
    <w:rsid w:val="4AF52EFC"/>
    <w:rsid w:val="4D970721"/>
    <w:rsid w:val="4DCE7CB6"/>
    <w:rsid w:val="50AE650D"/>
    <w:rsid w:val="51CB38FA"/>
    <w:rsid w:val="54735370"/>
    <w:rsid w:val="549B0ED4"/>
    <w:rsid w:val="5A3022D5"/>
    <w:rsid w:val="5E3901D3"/>
    <w:rsid w:val="5FD105D1"/>
    <w:rsid w:val="6759641F"/>
    <w:rsid w:val="682D16D4"/>
    <w:rsid w:val="69B45318"/>
    <w:rsid w:val="6B481BD4"/>
    <w:rsid w:val="6B4F3947"/>
    <w:rsid w:val="6BD47E3D"/>
    <w:rsid w:val="6D3F3480"/>
    <w:rsid w:val="709D07F8"/>
    <w:rsid w:val="7285138B"/>
    <w:rsid w:val="72F87B73"/>
    <w:rsid w:val="75E02E70"/>
    <w:rsid w:val="770B3291"/>
    <w:rsid w:val="77BE468F"/>
    <w:rsid w:val="78561C2A"/>
    <w:rsid w:val="7D0E22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before="260" w:after="260" w:line="416" w:lineRule="auto"/>
      <w:outlineLvl w:val="2"/>
    </w:pPr>
    <w:rPr>
      <w:b/>
      <w:bCs/>
      <w:sz w:val="32"/>
      <w:szCs w:val="32"/>
    </w:rPr>
  </w:style>
  <w:style w:type="paragraph" w:styleId="5">
    <w:name w:val="heading 4"/>
    <w:basedOn w:val="1"/>
    <w:next w:val="1"/>
    <w:link w:val="24"/>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annotation text"/>
    <w:basedOn w:val="1"/>
    <w:link w:val="25"/>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Balloon Text"/>
    <w:basedOn w:val="1"/>
    <w:link w:val="26"/>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29"/>
    <w:qFormat/>
    <w:uiPriority w:val="10"/>
    <w:pPr>
      <w:spacing w:before="240" w:after="60"/>
      <w:jc w:val="center"/>
      <w:outlineLvl w:val="0"/>
    </w:pPr>
    <w:rPr>
      <w:rFonts w:ascii="Cambria" w:hAnsi="Cambria" w:cs="Times New Roman"/>
      <w:b/>
      <w:bCs/>
      <w:sz w:val="32"/>
      <w:szCs w:val="32"/>
    </w:rPr>
  </w:style>
  <w:style w:type="paragraph" w:styleId="15">
    <w:name w:val="annotation subject"/>
    <w:basedOn w:val="6"/>
    <w:next w:val="6"/>
    <w:link w:val="30"/>
    <w:unhideWhenUsed/>
    <w:qFormat/>
    <w:uiPriority w:val="99"/>
    <w:rPr>
      <w:b/>
      <w:bCs/>
    </w:rPr>
  </w:style>
  <w:style w:type="table" w:styleId="17">
    <w:name w:val="Table Grid"/>
    <w:basedOn w:val="1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unhideWhenUsed/>
    <w:qFormat/>
    <w:uiPriority w:val="99"/>
    <w:rPr>
      <w:color w:val="0000FF"/>
      <w:u w:val="single"/>
    </w:rPr>
  </w:style>
  <w:style w:type="character" w:styleId="20">
    <w:name w:val="annotation reference"/>
    <w:unhideWhenUsed/>
    <w:qFormat/>
    <w:uiPriority w:val="99"/>
    <w:rPr>
      <w:sz w:val="21"/>
      <w:szCs w:val="21"/>
    </w:rPr>
  </w:style>
  <w:style w:type="character" w:customStyle="1" w:styleId="21">
    <w:name w:val="标题 1 Char"/>
    <w:link w:val="2"/>
    <w:qFormat/>
    <w:uiPriority w:val="9"/>
    <w:rPr>
      <w:rFonts w:ascii="Calibri" w:hAnsi="Calibri" w:eastAsia="宋体" w:cs="Times New Roman"/>
      <w:b/>
      <w:bCs/>
      <w:kern w:val="44"/>
      <w:sz w:val="44"/>
      <w:szCs w:val="44"/>
    </w:rPr>
  </w:style>
  <w:style w:type="character" w:customStyle="1" w:styleId="22">
    <w:name w:val="标题 2 Char"/>
    <w:link w:val="3"/>
    <w:qFormat/>
    <w:uiPriority w:val="9"/>
    <w:rPr>
      <w:rFonts w:ascii="Cambria" w:hAnsi="Cambria" w:eastAsia="宋体" w:cs="Times New Roman"/>
      <w:b/>
      <w:bCs/>
      <w:sz w:val="32"/>
      <w:szCs w:val="32"/>
    </w:rPr>
  </w:style>
  <w:style w:type="character" w:customStyle="1" w:styleId="23">
    <w:name w:val="标题 3 Char"/>
    <w:link w:val="4"/>
    <w:qFormat/>
    <w:uiPriority w:val="9"/>
    <w:rPr>
      <w:rFonts w:ascii="Calibri" w:hAnsi="Calibri" w:eastAsia="宋体" w:cs="Times New Roman"/>
      <w:b/>
      <w:bCs/>
      <w:sz w:val="32"/>
      <w:szCs w:val="32"/>
    </w:rPr>
  </w:style>
  <w:style w:type="character" w:customStyle="1" w:styleId="24">
    <w:name w:val="标题 4 Char"/>
    <w:link w:val="5"/>
    <w:qFormat/>
    <w:uiPriority w:val="9"/>
    <w:rPr>
      <w:rFonts w:ascii="Cambria" w:hAnsi="Cambria" w:eastAsia="宋体" w:cs="Times New Roman"/>
      <w:b/>
      <w:bCs/>
      <w:sz w:val="28"/>
      <w:szCs w:val="28"/>
    </w:rPr>
  </w:style>
  <w:style w:type="character" w:customStyle="1" w:styleId="25">
    <w:name w:val="批注文字 Char"/>
    <w:link w:val="6"/>
    <w:semiHidden/>
    <w:qFormat/>
    <w:uiPriority w:val="99"/>
    <w:rPr>
      <w:rFonts w:ascii="Calibri" w:hAnsi="Calibri" w:eastAsia="宋体" w:cs="Times New Roman"/>
      <w:kern w:val="2"/>
      <w:sz w:val="21"/>
      <w:szCs w:val="22"/>
    </w:rPr>
  </w:style>
  <w:style w:type="character" w:customStyle="1" w:styleId="26">
    <w:name w:val="批注框文本 Char"/>
    <w:link w:val="8"/>
    <w:semiHidden/>
    <w:qFormat/>
    <w:uiPriority w:val="99"/>
    <w:rPr>
      <w:rFonts w:ascii="Calibri" w:hAnsi="Calibri" w:eastAsia="宋体" w:cs="Times New Roman"/>
      <w:sz w:val="18"/>
      <w:szCs w:val="18"/>
    </w:rPr>
  </w:style>
  <w:style w:type="character" w:customStyle="1" w:styleId="27">
    <w:name w:val="页脚 Char"/>
    <w:link w:val="9"/>
    <w:qFormat/>
    <w:uiPriority w:val="99"/>
    <w:rPr>
      <w:sz w:val="18"/>
      <w:szCs w:val="18"/>
    </w:rPr>
  </w:style>
  <w:style w:type="character" w:customStyle="1" w:styleId="28">
    <w:name w:val="页眉 Char"/>
    <w:link w:val="10"/>
    <w:qFormat/>
    <w:uiPriority w:val="99"/>
    <w:rPr>
      <w:sz w:val="18"/>
      <w:szCs w:val="18"/>
    </w:rPr>
  </w:style>
  <w:style w:type="character" w:customStyle="1" w:styleId="29">
    <w:name w:val="标题 Char"/>
    <w:link w:val="14"/>
    <w:qFormat/>
    <w:uiPriority w:val="10"/>
    <w:rPr>
      <w:rFonts w:ascii="Cambria" w:hAnsi="Cambria" w:eastAsia="宋体" w:cs="Times New Roman"/>
      <w:b/>
      <w:bCs/>
      <w:sz w:val="32"/>
      <w:szCs w:val="32"/>
    </w:rPr>
  </w:style>
  <w:style w:type="character" w:customStyle="1" w:styleId="30">
    <w:name w:val="批注主题 Char"/>
    <w:link w:val="15"/>
    <w:semiHidden/>
    <w:qFormat/>
    <w:uiPriority w:val="99"/>
    <w:rPr>
      <w:rFonts w:ascii="Calibri" w:hAnsi="Calibri" w:eastAsia="宋体" w:cs="Times New Roman"/>
      <w:b/>
      <w:bCs/>
      <w:kern w:val="2"/>
      <w:sz w:val="21"/>
      <w:szCs w:val="22"/>
    </w:rPr>
  </w:style>
  <w:style w:type="paragraph" w:customStyle="1" w:styleId="31">
    <w:name w:val="无间隔1"/>
    <w:qFormat/>
    <w:uiPriority w:val="99"/>
    <w:rPr>
      <w:rFonts w:ascii="Calibri" w:hAnsi="Calibri" w:eastAsia="宋体" w:cs="Times New Roman"/>
      <w:sz w:val="22"/>
      <w:szCs w:val="22"/>
      <w:lang w:val="en-US" w:eastAsia="zh-CN" w:bidi="ar-SA"/>
    </w:rPr>
  </w:style>
  <w:style w:type="paragraph" w:customStyle="1" w:styleId="32">
    <w:name w:val="无间隔11"/>
    <w:qFormat/>
    <w:uiPriority w:val="1"/>
    <w:rPr>
      <w:rFonts w:ascii="Calibri" w:hAnsi="Calibri" w:eastAsia="宋体" w:cs="Times New Roman"/>
      <w:sz w:val="22"/>
      <w:szCs w:val="22"/>
      <w:lang w:val="en-US" w:eastAsia="zh-CN" w:bidi="ar-SA"/>
    </w:rPr>
  </w:style>
  <w:style w:type="paragraph" w:customStyle="1" w:styleId="33">
    <w:name w:val="列出段落1"/>
    <w:basedOn w:val="1"/>
    <w:qFormat/>
    <w:uiPriority w:val="34"/>
    <w:pPr>
      <w:ind w:firstLine="420" w:firstLineChars="200"/>
    </w:pPr>
  </w:style>
  <w:style w:type="paragraph" w:customStyle="1" w:styleId="34">
    <w:name w:val="p0"/>
    <w:basedOn w:val="1"/>
    <w:qFormat/>
    <w:uiPriority w:val="99"/>
    <w:pPr>
      <w:widowControl/>
    </w:pPr>
    <w:rPr>
      <w:rFonts w:ascii="Times New Roman" w:hAnsi="Times New Roman"/>
      <w:kern w:val="0"/>
      <w:szCs w:val="21"/>
    </w:rPr>
  </w:style>
  <w:style w:type="paragraph" w:styleId="35">
    <w:name w:val="List Paragraph"/>
    <w:basedOn w:val="1"/>
    <w:qFormat/>
    <w:uiPriority w:val="34"/>
    <w:pPr>
      <w:ind w:firstLine="420" w:firstLineChars="200"/>
    </w:pPr>
  </w:style>
  <w:style w:type="paragraph" w:customStyle="1" w:styleId="36">
    <w:name w:val="TOC 标题1"/>
    <w:basedOn w:val="2"/>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character" w:styleId="37">
    <w:name w:val="Placeholder Text"/>
    <w:semiHidden/>
    <w:qFormat/>
    <w:uiPriority w:val="99"/>
    <w:rPr>
      <w:color w:val="808080"/>
    </w:rPr>
  </w:style>
  <w:style w:type="paragraph" w:customStyle="1" w:styleId="38">
    <w:name w:val="WPSOffice手动目录 1"/>
    <w:uiPriority w:val="0"/>
    <w:rPr>
      <w:rFonts w:ascii="Times New Roman" w:hAnsi="Times New Roman" w:eastAsia="宋体" w:cs="Times New Roman"/>
      <w:lang w:val="en-US" w:eastAsia="zh-CN" w:bidi="ar-SA"/>
    </w:rPr>
  </w:style>
  <w:style w:type="paragraph" w:customStyle="1" w:styleId="39">
    <w:name w:val="WPSOffice手动目录 2"/>
    <w:uiPriority w:val="0"/>
    <w:pPr>
      <w:ind w:leftChars="200"/>
    </w:pPr>
    <w:rPr>
      <w:rFonts w:ascii="Times New Roman" w:hAnsi="Times New Roman" w:eastAsia="宋体" w:cs="Times New Roman"/>
      <w:lang w:val="en-US" w:eastAsia="zh-CN" w:bidi="ar-SA"/>
    </w:rPr>
  </w:style>
  <w:style w:type="paragraph" w:customStyle="1" w:styleId="40">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7034</Words>
  <Characters>7852</Characters>
  <Lines>69</Lines>
  <Paragraphs>19</Paragraphs>
  <TotalTime>3</TotalTime>
  <ScaleCrop>false</ScaleCrop>
  <LinksUpToDate>false</LinksUpToDate>
  <CharactersWithSpaces>7955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2022-07-14T09:18:00Z</dcterms:created>
  <dc:creator>yd</dc:creator>
  <cp:lastModifiedBy>吕丹石</cp:lastModifiedBy>
  <cp:lastPrinted>2022-09-02T02:49:00Z</cp:lastPrinted>
  <dcterms:modified xsi:type="dcterms:W3CDTF">2024-05-28T04:55:07Z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B6CB59AA69F3458296620B4412D4346C_13</vt:lpwstr>
  </property>
</Properties>
</file>