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4"/>
          <w:szCs w:val="24"/>
          <w:highlight w:val="none"/>
        </w:rPr>
      </w:pPr>
    </w:p>
    <w:p>
      <w:pPr>
        <w:spacing w:line="360" w:lineRule="auto"/>
        <w:rPr>
          <w:rFonts w:hint="default" w:ascii="Times New Roman" w:hAnsi="Times New Roman" w:cs="Times New Roman"/>
          <w:sz w:val="24"/>
          <w:szCs w:val="24"/>
          <w:highlight w:val="none"/>
        </w:rPr>
      </w:pPr>
    </w:p>
    <w:p>
      <w:pPr>
        <w:spacing w:line="360" w:lineRule="auto"/>
        <w:rPr>
          <w:rFonts w:hint="default" w:ascii="Times New Roman" w:hAnsi="Times New Roman" w:cs="Times New Roman"/>
          <w:sz w:val="24"/>
          <w:szCs w:val="24"/>
          <w:highlight w:val="none"/>
        </w:rPr>
      </w:pPr>
    </w:p>
    <w:tbl>
      <w:tblPr>
        <w:tblStyle w:val="19"/>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6"/>
              <w:keepNext w:val="0"/>
              <w:keepLines w:val="0"/>
              <w:widowControl/>
              <w:suppressLineNumbers w:val="0"/>
              <w:spacing w:before="0" w:beforeAutospacing="0" w:after="0" w:afterAutospacing="0" w:line="300" w:lineRule="auto"/>
              <w:ind w:left="0" w:right="0"/>
              <w:jc w:val="center"/>
              <w:rPr>
                <w:rFonts w:hint="default" w:ascii="Times New Roman" w:hAnsi="Times New Roman" w:eastAsia="黑体" w:cs="Times New Roman"/>
                <w:color w:val="002071"/>
                <w:kern w:val="2"/>
                <w:sz w:val="72"/>
                <w:szCs w:val="72"/>
                <w:highlight w:val="none"/>
              </w:rPr>
            </w:pPr>
          </w:p>
          <w:p>
            <w:pPr>
              <w:pStyle w:val="16"/>
              <w:keepNext w:val="0"/>
              <w:keepLines w:val="0"/>
              <w:widowControl/>
              <w:suppressLineNumbers w:val="0"/>
              <w:spacing w:before="0" w:beforeAutospacing="0" w:after="0" w:afterAutospacing="0" w:line="300" w:lineRule="auto"/>
              <w:ind w:left="0" w:right="0"/>
              <w:jc w:val="center"/>
              <w:rPr>
                <w:rFonts w:hint="default" w:ascii="Times New Roman" w:hAnsi="Times New Roman" w:eastAsia="黑体" w:cs="Times New Roman"/>
                <w:color w:val="002071"/>
                <w:kern w:val="2"/>
                <w:sz w:val="72"/>
                <w:szCs w:val="72"/>
                <w:highlight w:val="none"/>
              </w:rPr>
            </w:pPr>
            <w:r>
              <w:rPr>
                <w:rFonts w:hint="default" w:ascii="Times New Roman" w:hAnsi="Times New Roman" w:eastAsia="黑体" w:cs="Times New Roman"/>
                <w:color w:val="002071"/>
                <w:kern w:val="2"/>
                <w:sz w:val="72"/>
                <w:szCs w:val="72"/>
                <w:highlight w:val="none"/>
              </w:rPr>
              <w:t>涂料认证规则</w:t>
            </w:r>
          </w:p>
          <w:p>
            <w:pPr>
              <w:pStyle w:val="16"/>
              <w:keepNext w:val="0"/>
              <w:keepLines w:val="0"/>
              <w:widowControl/>
              <w:suppressLineNumbers w:val="0"/>
              <w:spacing w:before="0" w:beforeAutospacing="0" w:after="0" w:afterAutospacing="0" w:line="300" w:lineRule="auto"/>
              <w:ind w:left="0" w:right="0"/>
              <w:jc w:val="center"/>
              <w:rPr>
                <w:rFonts w:hint="default" w:ascii="Times New Roman" w:hAnsi="Times New Roman" w:eastAsia="宋体" w:cs="Times New Roman"/>
                <w:sz w:val="44"/>
                <w:szCs w:val="4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黑体" w:cs="Times New Roman"/>
                <w:color w:val="002071"/>
                <w:kern w:val="2"/>
                <w:sz w:val="36"/>
                <w:szCs w:val="36"/>
                <w:highlight w:val="none"/>
              </w:rPr>
            </w:pPr>
            <w:r>
              <w:rPr>
                <w:rFonts w:hint="default" w:ascii="Times New Roman" w:hAnsi="Times New Roman" w:eastAsia="黑体" w:cs="Times New Roman"/>
                <w:color w:val="002071"/>
                <w:kern w:val="2"/>
                <w:sz w:val="36"/>
                <w:szCs w:val="36"/>
                <w:highlight w:val="none"/>
              </w:rPr>
              <w:t>Certification Rules for Coatings</w:t>
            </w:r>
          </w:p>
        </w:tc>
      </w:tr>
    </w:tbl>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highlight w:val="none"/>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kern w:val="2"/>
          <w:sz w:val="24"/>
          <w:szCs w:val="24"/>
          <w:highlight w:val="none"/>
          <w:lang w:val="en-US" w:eastAsia="zh-CN" w:bidi="ar"/>
        </w:rPr>
        <w:t xml:space="preserve"> </w:t>
      </w: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隶书" w:cs="Times New Roman"/>
                <w:color w:val="002071"/>
                <w:kern w:val="2"/>
                <w:sz w:val="30"/>
                <w:szCs w:val="30"/>
                <w:highlight w:val="none"/>
              </w:rPr>
            </w:pPr>
            <w:r>
              <w:rPr>
                <w:rFonts w:hint="default" w:ascii="Times New Roman" w:hAnsi="Times New Roman" w:eastAsia="隶书" w:cs="Times New Roman"/>
                <w:color w:val="002071"/>
                <w:kern w:val="2"/>
                <w:sz w:val="30"/>
                <w:szCs w:val="30"/>
                <w:highlight w:val="none"/>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Times New Roman" w:hAnsi="Times New Roman" w:eastAsia="隶书" w:cs="Times New Roman"/>
                <w:color w:val="002071"/>
                <w:kern w:val="2"/>
                <w:sz w:val="30"/>
                <w:szCs w:val="30"/>
                <w:highlight w:val="none"/>
                <w:lang w:val="en-US" w:eastAsia="zh-CN"/>
              </w:rPr>
            </w:pPr>
            <w:r>
              <w:rPr>
                <w:rFonts w:hint="default" w:ascii="Times New Roman" w:hAnsi="Times New Roman" w:eastAsia="隶书" w:cs="Times New Roman"/>
                <w:color w:val="002071"/>
                <w:kern w:val="2"/>
                <w:sz w:val="30"/>
                <w:szCs w:val="30"/>
                <w:highlight w:val="none"/>
              </w:rPr>
              <w:t>CQM34-2641-01-20</w:t>
            </w:r>
            <w:r>
              <w:rPr>
                <w:rFonts w:hint="eastAsia" w:ascii="Times New Roman" w:hAnsi="Times New Roman" w:eastAsia="隶书" w:cs="Times New Roman"/>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隶书" w:cs="Times New Roman"/>
                <w:color w:val="002071"/>
                <w:kern w:val="2"/>
                <w:sz w:val="30"/>
                <w:szCs w:val="30"/>
                <w:highlight w:val="none"/>
              </w:rPr>
            </w:pPr>
            <w:r>
              <w:rPr>
                <w:rFonts w:hint="default" w:ascii="Times New Roman" w:hAnsi="Times New Roman" w:eastAsia="隶书" w:cs="Times New Roman"/>
                <w:color w:val="002071"/>
                <w:kern w:val="2"/>
                <w:sz w:val="30"/>
                <w:szCs w:val="30"/>
                <w:highlight w:val="none"/>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Times New Roman" w:hAnsi="Times New Roman" w:eastAsia="隶书" w:cs="Times New Roman"/>
                <w:color w:val="002071"/>
                <w:kern w:val="2"/>
                <w:sz w:val="28"/>
                <w:szCs w:val="28"/>
                <w:highlight w:val="none"/>
              </w:rPr>
            </w:pPr>
            <w:r>
              <w:rPr>
                <w:rFonts w:hint="default" w:ascii="Times New Roman" w:hAnsi="Times New Roman" w:eastAsia="隶书" w:cs="Times New Roman"/>
                <w:color w:val="002071"/>
                <w:kern w:val="2"/>
                <w:sz w:val="28"/>
                <w:szCs w:val="28"/>
                <w:highlight w:val="none"/>
              </w:rPr>
              <w:t>2013年</w:t>
            </w:r>
            <w:r>
              <w:rPr>
                <w:rFonts w:hint="default" w:ascii="Times New Roman" w:hAnsi="Times New Roman" w:eastAsia="隶书" w:cs="Times New Roman"/>
                <w:color w:val="002071"/>
                <w:kern w:val="2"/>
                <w:sz w:val="28"/>
                <w:szCs w:val="28"/>
                <w:highlight w:val="none"/>
                <w:lang w:val="en-US" w:eastAsia="zh-CN"/>
              </w:rPr>
              <w:t>0</w:t>
            </w:r>
            <w:r>
              <w:rPr>
                <w:rFonts w:hint="default" w:ascii="Times New Roman" w:hAnsi="Times New Roman" w:eastAsia="隶书" w:cs="Times New Roman"/>
                <w:color w:val="002071"/>
                <w:kern w:val="2"/>
                <w:sz w:val="28"/>
                <w:szCs w:val="28"/>
                <w:highlight w:val="none"/>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隶书" w:cs="Times New Roman"/>
                <w:color w:val="002071"/>
                <w:kern w:val="2"/>
                <w:sz w:val="30"/>
                <w:szCs w:val="30"/>
                <w:highlight w:val="none"/>
              </w:rPr>
            </w:pPr>
            <w:r>
              <w:rPr>
                <w:rFonts w:hint="default" w:ascii="Times New Roman" w:hAnsi="Times New Roman" w:eastAsia="隶书" w:cs="Times New Roman"/>
                <w:color w:val="002071"/>
                <w:kern w:val="2"/>
                <w:sz w:val="30"/>
                <w:szCs w:val="30"/>
                <w:highlight w:val="none"/>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Times New Roman" w:hAnsi="Times New Roman" w:eastAsia="隶书" w:cs="Times New Roman"/>
                <w:color w:val="002071"/>
                <w:kern w:val="2"/>
                <w:sz w:val="28"/>
                <w:szCs w:val="28"/>
                <w:highlight w:val="none"/>
              </w:rPr>
            </w:pPr>
            <w:r>
              <w:rPr>
                <w:rFonts w:hint="default" w:ascii="Times New Roman" w:hAnsi="Times New Roman" w:eastAsia="隶书" w:cs="Times New Roman"/>
                <w:color w:val="002071"/>
                <w:kern w:val="2"/>
                <w:sz w:val="28"/>
                <w:szCs w:val="28"/>
                <w:highlight w:val="none"/>
              </w:rPr>
              <w:t>20</w:t>
            </w:r>
            <w:r>
              <w:rPr>
                <w:rFonts w:hint="eastAsia" w:ascii="Times New Roman" w:hAnsi="Times New Roman" w:eastAsia="隶书" w:cs="Times New Roman"/>
                <w:color w:val="002071"/>
                <w:kern w:val="2"/>
                <w:sz w:val="28"/>
                <w:szCs w:val="28"/>
                <w:highlight w:val="none"/>
                <w:lang w:val="en-US" w:eastAsia="zh-CN"/>
              </w:rPr>
              <w:t>24</w:t>
            </w:r>
            <w:r>
              <w:rPr>
                <w:rFonts w:hint="default" w:ascii="Times New Roman" w:hAnsi="Times New Roman" w:eastAsia="隶书" w:cs="Times New Roman"/>
                <w:color w:val="002071"/>
                <w:kern w:val="2"/>
                <w:sz w:val="28"/>
                <w:szCs w:val="28"/>
                <w:highlight w:val="none"/>
              </w:rPr>
              <w:t>年</w:t>
            </w:r>
            <w:r>
              <w:rPr>
                <w:rFonts w:hint="eastAsia" w:ascii="Times New Roman" w:hAnsi="Times New Roman" w:eastAsia="隶书" w:cs="Times New Roman"/>
                <w:color w:val="002071"/>
                <w:kern w:val="2"/>
                <w:sz w:val="28"/>
                <w:szCs w:val="28"/>
                <w:highlight w:val="none"/>
                <w:lang w:val="en-US" w:eastAsia="zh-CN"/>
              </w:rPr>
              <w:t>06</w:t>
            </w:r>
            <w:r>
              <w:rPr>
                <w:rFonts w:hint="default" w:ascii="Times New Roman" w:hAnsi="Times New Roman" w:eastAsia="隶书" w:cs="Times New Roman"/>
                <w:color w:val="002071"/>
                <w:kern w:val="2"/>
                <w:sz w:val="28"/>
                <w:szCs w:val="28"/>
                <w:highlight w:val="none"/>
              </w:rPr>
              <w:t>月</w:t>
            </w:r>
            <w:r>
              <w:rPr>
                <w:rFonts w:hint="eastAsia" w:ascii="Times New Roman" w:hAnsi="Times New Roman" w:eastAsia="隶书" w:cs="Times New Roman"/>
                <w:color w:val="002071"/>
                <w:kern w:val="2"/>
                <w:sz w:val="28"/>
                <w:szCs w:val="28"/>
                <w:highlight w:val="none"/>
                <w:lang w:val="en-US" w:eastAsia="zh-CN"/>
              </w:rPr>
              <w:t>20</w:t>
            </w:r>
            <w:r>
              <w:rPr>
                <w:rFonts w:hint="default" w:ascii="Times New Roman" w:hAnsi="Times New Roman" w:eastAsia="隶书" w:cs="Times New Roman"/>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隶书" w:cs="Times New Roman"/>
                <w:color w:val="002071"/>
                <w:kern w:val="2"/>
                <w:sz w:val="30"/>
                <w:szCs w:val="30"/>
                <w:highlight w:val="none"/>
              </w:rPr>
            </w:pPr>
            <w:r>
              <w:rPr>
                <w:rFonts w:hint="default" w:ascii="Times New Roman" w:hAnsi="Times New Roman" w:eastAsia="隶书" w:cs="Times New Roman"/>
                <w:color w:val="002071"/>
                <w:kern w:val="2"/>
                <w:sz w:val="30"/>
                <w:szCs w:val="30"/>
                <w:highlight w:val="none"/>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Times New Roman" w:hAnsi="Times New Roman" w:eastAsia="隶书" w:cs="Times New Roman"/>
                <w:color w:val="002071"/>
                <w:kern w:val="2"/>
                <w:sz w:val="28"/>
                <w:szCs w:val="28"/>
                <w:highlight w:val="none"/>
              </w:rPr>
            </w:pPr>
            <w:r>
              <w:rPr>
                <w:rFonts w:hint="default" w:ascii="Times New Roman" w:hAnsi="Times New Roman" w:eastAsia="隶书" w:cs="Times New Roman"/>
                <w:color w:val="002071"/>
                <w:kern w:val="2"/>
                <w:sz w:val="28"/>
                <w:szCs w:val="28"/>
                <w:highlight w:val="none"/>
              </w:rPr>
              <w:t>20</w:t>
            </w:r>
            <w:r>
              <w:rPr>
                <w:rFonts w:hint="eastAsia" w:ascii="Times New Roman" w:hAnsi="Times New Roman" w:eastAsia="隶书" w:cs="Times New Roman"/>
                <w:color w:val="002071"/>
                <w:kern w:val="2"/>
                <w:sz w:val="28"/>
                <w:szCs w:val="28"/>
                <w:highlight w:val="none"/>
                <w:lang w:val="en-US" w:eastAsia="zh-CN"/>
              </w:rPr>
              <w:t>24</w:t>
            </w:r>
            <w:r>
              <w:rPr>
                <w:rFonts w:hint="default" w:ascii="Times New Roman" w:hAnsi="Times New Roman" w:eastAsia="隶书" w:cs="Times New Roman"/>
                <w:color w:val="002071"/>
                <w:kern w:val="2"/>
                <w:sz w:val="28"/>
                <w:szCs w:val="28"/>
                <w:highlight w:val="none"/>
              </w:rPr>
              <w:t>年</w:t>
            </w:r>
            <w:r>
              <w:rPr>
                <w:rFonts w:hint="eastAsia" w:ascii="Times New Roman" w:hAnsi="Times New Roman" w:eastAsia="隶书" w:cs="Times New Roman"/>
                <w:color w:val="002071"/>
                <w:kern w:val="2"/>
                <w:sz w:val="28"/>
                <w:szCs w:val="28"/>
                <w:highlight w:val="none"/>
                <w:lang w:val="en-US" w:eastAsia="zh-CN"/>
              </w:rPr>
              <w:t>06</w:t>
            </w:r>
            <w:r>
              <w:rPr>
                <w:rFonts w:hint="default" w:ascii="Times New Roman" w:hAnsi="Times New Roman" w:eastAsia="隶书" w:cs="Times New Roman"/>
                <w:color w:val="002071"/>
                <w:kern w:val="2"/>
                <w:sz w:val="28"/>
                <w:szCs w:val="28"/>
                <w:highlight w:val="none"/>
              </w:rPr>
              <w:t>月</w:t>
            </w:r>
            <w:r>
              <w:rPr>
                <w:rFonts w:hint="eastAsia" w:ascii="Times New Roman" w:hAnsi="Times New Roman" w:eastAsia="隶书" w:cs="Times New Roman"/>
                <w:color w:val="002071"/>
                <w:kern w:val="2"/>
                <w:sz w:val="28"/>
                <w:szCs w:val="28"/>
                <w:highlight w:val="none"/>
                <w:lang w:val="en-US" w:eastAsia="zh-CN"/>
              </w:rPr>
              <w:t>20</w:t>
            </w:r>
            <w:r>
              <w:rPr>
                <w:rFonts w:hint="default" w:ascii="Times New Roman" w:hAnsi="Times New Roman" w:eastAsia="隶书" w:cs="Times New Roman"/>
                <w:color w:val="002071"/>
                <w:kern w:val="2"/>
                <w:sz w:val="28"/>
                <w:szCs w:val="28"/>
                <w:highlight w:val="none"/>
              </w:rPr>
              <w:t>日</w:t>
            </w:r>
          </w:p>
        </w:tc>
      </w:tr>
    </w:tbl>
    <w:p>
      <w:pPr>
        <w:spacing w:line="360" w:lineRule="auto"/>
        <w:rPr>
          <w:rFonts w:hint="default" w:ascii="Times New Roman" w:hAnsi="Times New Roman" w:cs="Times New Roman"/>
          <w:sz w:val="24"/>
          <w:szCs w:val="24"/>
          <w:highlight w:val="none"/>
        </w:rPr>
      </w:pPr>
      <w:r>
        <w:rPr>
          <w:rFonts w:hint="default" w:ascii="Times New Roman" w:hAnsi="Times New Roman" w:cs="Times New Roman"/>
          <w:highlight w:val="none"/>
        </w:rPr>
        <w:drawing>
          <wp:anchor distT="0" distB="0" distL="114300" distR="114300" simplePos="0" relativeHeight="251659264" behindDoc="1" locked="0" layoutInCell="0" allowOverlap="1">
            <wp:simplePos x="0" y="0"/>
            <wp:positionH relativeFrom="margin">
              <wp:posOffset>-1151890</wp:posOffset>
            </wp:positionH>
            <wp:positionV relativeFrom="margin">
              <wp:posOffset>-899795</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4"/>
                    <a:stretch>
                      <a:fillRect/>
                    </a:stretch>
                  </pic:blipFill>
                  <pic:spPr>
                    <a:xfrm>
                      <a:off x="0" y="0"/>
                      <a:ext cx="7560310" cy="10692765"/>
                    </a:xfrm>
                    <a:prstGeom prst="rect">
                      <a:avLst/>
                    </a:prstGeom>
                    <a:noFill/>
                    <a:ln>
                      <a:noFill/>
                    </a:ln>
                  </pic:spPr>
                </pic:pic>
              </a:graphicData>
            </a:graphic>
          </wp:anchor>
        </w:drawing>
      </w:r>
    </w:p>
    <w:p>
      <w:pPr>
        <w:spacing w:line="360" w:lineRule="auto"/>
        <w:rPr>
          <w:rFonts w:hint="default" w:ascii="Times New Roman" w:hAnsi="Times New Roman" w:cs="Times New Roman"/>
          <w:sz w:val="24"/>
          <w:szCs w:val="24"/>
          <w:highlight w:val="none"/>
        </w:rPr>
      </w:pPr>
    </w:p>
    <w:p>
      <w:pPr>
        <w:spacing w:line="360" w:lineRule="auto"/>
        <w:rPr>
          <w:rFonts w:hint="default" w:ascii="Times New Roman" w:hAnsi="Times New Roman" w:cs="Times New Roman"/>
          <w:sz w:val="24"/>
          <w:szCs w:val="24"/>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hint="default" w:ascii="Times New Roman" w:hAnsi="Times New Roman" w:cs="Times New Roman"/>
          <w:sz w:val="24"/>
          <w:szCs w:val="24"/>
          <w:highlight w:val="none"/>
        </w:rPr>
      </w:pPr>
      <w:r>
        <w:rPr>
          <w:rFonts w:hint="default" w:ascii="Times New Roman" w:hAnsi="Times New Roman" w:eastAsia="黑体" w:cs="Times New Roman"/>
          <w:sz w:val="24"/>
          <w:szCs w:val="24"/>
          <w:highlight w:val="none"/>
        </w:rPr>
        <w:t>前言</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本规则初次发布日期：2013年8月15日。</w:t>
      </w:r>
    </w:p>
    <w:p>
      <w:pPr>
        <w:spacing w:line="288" w:lineRule="auto"/>
        <w:ind w:firstLine="480" w:firstLineChars="200"/>
        <w:rPr>
          <w:rFonts w:hint="default"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本规则于</w:t>
      </w:r>
      <w:r>
        <w:rPr>
          <w:rFonts w:hint="default" w:ascii="Times New Roman" w:hAnsi="Times New Roman" w:cs="Times New Roman"/>
          <w:sz w:val="24"/>
          <w:szCs w:val="24"/>
          <w:highlight w:val="none"/>
        </w:rPr>
        <w:t>2015年5月5日第一次修订，修改的内容为：格式调整</w:t>
      </w:r>
    </w:p>
    <w:p>
      <w:pPr>
        <w:pStyle w:val="37"/>
        <w:numPr>
          <w:ilvl w:val="0"/>
          <w:numId w:val="1"/>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删除以下认证单元依据的标准：醇酸清漆 HG 2453-1993；各色醇酸磁</w:t>
      </w:r>
    </w:p>
    <w:p>
      <w:pPr>
        <w:pStyle w:val="37"/>
        <w:numPr>
          <w:ilvl w:val="0"/>
          <w:numId w:val="0"/>
        </w:numPr>
        <w:spacing w:line="288"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漆 HG/T 2576-1994；硝基清漆 HG/T 2592-1994；</w:t>
      </w:r>
    </w:p>
    <w:p>
      <w:pPr>
        <w:pStyle w:val="37"/>
        <w:numPr>
          <w:ilvl w:val="0"/>
          <w:numId w:val="1"/>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各色聚氨酯磁漆（双组份）的认证依据变更为：HG/T 2454-2014；</w:t>
      </w:r>
    </w:p>
    <w:p>
      <w:pPr>
        <w:pStyle w:val="37"/>
        <w:numPr>
          <w:ilvl w:val="0"/>
          <w:numId w:val="1"/>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合成树脂乳液外墙涂料认证依据变更为：GB/T 9755-2014；</w:t>
      </w:r>
    </w:p>
    <w:p>
      <w:pPr>
        <w:pStyle w:val="37"/>
        <w:numPr>
          <w:ilvl w:val="0"/>
          <w:numId w:val="1"/>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修改了水性涂料单元的划分方式和检测方法详见附件1。</w:t>
      </w:r>
    </w:p>
    <w:p>
      <w:pPr>
        <w:spacing w:line="288" w:lineRule="auto"/>
        <w:ind w:left="480"/>
        <w:rPr>
          <w:rFonts w:hint="default"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本规则于</w:t>
      </w:r>
      <w:r>
        <w:rPr>
          <w:rFonts w:hint="default" w:ascii="Times New Roman" w:hAnsi="Times New Roman" w:cs="Times New Roman"/>
          <w:sz w:val="24"/>
          <w:szCs w:val="24"/>
          <w:highlight w:val="none"/>
        </w:rPr>
        <w:t>2019年8月7日第</w:t>
      </w:r>
      <w:r>
        <w:rPr>
          <w:rFonts w:hint="default" w:ascii="Times New Roman" w:hAnsi="Times New Roman" w:cs="Times New Roman"/>
          <w:sz w:val="24"/>
          <w:szCs w:val="24"/>
          <w:highlight w:val="none"/>
          <w:lang w:val="en-US" w:eastAsia="zh-CN"/>
        </w:rPr>
        <w:t>二</w:t>
      </w:r>
      <w:r>
        <w:rPr>
          <w:rFonts w:hint="default" w:ascii="Times New Roman" w:hAnsi="Times New Roman" w:cs="Times New Roman"/>
          <w:sz w:val="24"/>
          <w:szCs w:val="24"/>
          <w:highlight w:val="none"/>
        </w:rPr>
        <w:t>次修订，修改的内容为：</w:t>
      </w:r>
    </w:p>
    <w:p>
      <w:pPr>
        <w:pStyle w:val="37"/>
        <w:numPr>
          <w:ilvl w:val="0"/>
          <w:numId w:val="2"/>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合成树脂乳液内墙涂料认证依据标准变更为GB/T 9756-2018；</w:t>
      </w:r>
    </w:p>
    <w:p>
      <w:pPr>
        <w:pStyle w:val="37"/>
        <w:numPr>
          <w:ilvl w:val="0"/>
          <w:numId w:val="2"/>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建筑表面隔热保温用涂料认证依据标准变更为GB/T 25261-2018，修改</w:t>
      </w:r>
    </w:p>
    <w:p>
      <w:pPr>
        <w:pStyle w:val="37"/>
        <w:numPr>
          <w:ilvl w:val="0"/>
          <w:numId w:val="0"/>
        </w:numPr>
        <w:spacing w:line="288"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表3 建筑用反射隔热涂料产品节能检测指标要求；</w:t>
      </w:r>
    </w:p>
    <w:p>
      <w:pPr>
        <w:pStyle w:val="37"/>
        <w:numPr>
          <w:ilvl w:val="0"/>
          <w:numId w:val="2"/>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各色硝基外用磁漆认证依据标准HG/T 2277-1992已废止，无替代标准；</w:t>
      </w:r>
    </w:p>
    <w:p>
      <w:pPr>
        <w:pStyle w:val="37"/>
        <w:numPr>
          <w:ilvl w:val="0"/>
          <w:numId w:val="2"/>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各色硝基底漆认证依据标准HG/T 3355-2003已废止，无替代标准；</w:t>
      </w:r>
    </w:p>
    <w:p>
      <w:pPr>
        <w:pStyle w:val="37"/>
        <w:numPr>
          <w:ilvl w:val="0"/>
          <w:numId w:val="2"/>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A01-1 A01-2 氨基烘干清漆认证依据标准HG/T 2237-1991已废止，无替</w:t>
      </w:r>
    </w:p>
    <w:p>
      <w:pPr>
        <w:pStyle w:val="37"/>
        <w:numPr>
          <w:ilvl w:val="0"/>
          <w:numId w:val="0"/>
        </w:numPr>
        <w:spacing w:line="288"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代标准；</w:t>
      </w:r>
    </w:p>
    <w:p>
      <w:pPr>
        <w:pStyle w:val="37"/>
        <w:numPr>
          <w:ilvl w:val="0"/>
          <w:numId w:val="2"/>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各色氨基烘干磁漆认证依据标准HG/T 2594-1994已废止，无替代标准。</w:t>
      </w:r>
    </w:p>
    <w:p>
      <w:pPr>
        <w:spacing w:line="288" w:lineRule="auto"/>
        <w:ind w:left="480"/>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本规则于2023</w:t>
      </w:r>
      <w:r>
        <w:rPr>
          <w:rFonts w:hint="default" w:ascii="Times New Roman" w:hAnsi="Times New Roman" w:cs="Times New Roman"/>
          <w:sz w:val="24"/>
          <w:szCs w:val="24"/>
          <w:highlight w:val="none"/>
          <w:lang w:val="en-US" w:eastAsia="zh-CN"/>
        </w:rPr>
        <w:t>年</w:t>
      </w:r>
      <w:r>
        <w:rPr>
          <w:rFonts w:hint="eastAsia" w:ascii="Times New Roman" w:hAnsi="Times New Roman" w:cs="Times New Roman"/>
          <w:sz w:val="24"/>
          <w:szCs w:val="24"/>
          <w:highlight w:val="none"/>
          <w:lang w:val="en-US" w:eastAsia="zh-CN"/>
        </w:rPr>
        <w:t>12月29</w:t>
      </w:r>
      <w:r>
        <w:rPr>
          <w:rFonts w:hint="default" w:ascii="Times New Roman" w:hAnsi="Times New Roman" w:cs="Times New Roman"/>
          <w:sz w:val="24"/>
          <w:szCs w:val="24"/>
          <w:highlight w:val="none"/>
          <w:lang w:val="en-US" w:eastAsia="zh-CN"/>
        </w:rPr>
        <w:t>日第</w:t>
      </w:r>
      <w:r>
        <w:rPr>
          <w:rFonts w:hint="eastAsia" w:ascii="Times New Roman" w:hAnsi="Times New Roman" w:cs="Times New Roman"/>
          <w:sz w:val="24"/>
          <w:szCs w:val="24"/>
          <w:highlight w:val="none"/>
          <w:lang w:val="en-US" w:eastAsia="zh-CN"/>
        </w:rPr>
        <w:t>三</w:t>
      </w:r>
      <w:r>
        <w:rPr>
          <w:rFonts w:hint="default" w:ascii="Times New Roman" w:hAnsi="Times New Roman" w:cs="Times New Roman"/>
          <w:sz w:val="24"/>
          <w:szCs w:val="24"/>
          <w:highlight w:val="none"/>
          <w:lang w:val="en-US" w:eastAsia="zh-CN"/>
        </w:rPr>
        <w:t>次修订，修改的内容为：</w:t>
      </w:r>
    </w:p>
    <w:p>
      <w:pPr>
        <w:spacing w:line="288" w:lineRule="auto"/>
        <w:ind w:left="480"/>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1.标准换版：</w:t>
      </w:r>
    </w:p>
    <w:p>
      <w:pPr>
        <w:pStyle w:val="37"/>
        <w:numPr>
          <w:ilvl w:val="0"/>
          <w:numId w:val="3"/>
        </w:numPr>
        <w:spacing w:line="288" w:lineRule="auto"/>
        <w:ind w:left="0" w:leftChars="0" w:firstLine="420" w:firstLineChars="175"/>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GB 18582-2008《室内装饰装修材料 内墙涂料中有害物质限量》变更为GB 18582-2020《建筑用墙面涂料中有害物质限量》；</w:t>
      </w:r>
    </w:p>
    <w:p>
      <w:pPr>
        <w:spacing w:line="288" w:lineRule="auto"/>
        <w:ind w:left="0" w:leftChars="0" w:firstLine="420" w:firstLineChars="175"/>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2）HG/T 2006-2006《原热固性粉末涂料》变更为HG/T 2006-2022《热固性和热塑性粉末涂料》；</w:t>
      </w:r>
    </w:p>
    <w:p>
      <w:pPr>
        <w:spacing w:line="288" w:lineRule="auto"/>
        <w:ind w:left="0" w:leftChars="0" w:firstLine="417" w:firstLineChars="174"/>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3）GB 18581-2009《室内装饰装修材料 溶剂型木器涂料中有害物质限量》，变更为GB 18581-2020《木器涂料中有害物质限量》</w:t>
      </w:r>
    </w:p>
    <w:p>
      <w:pPr>
        <w:spacing w:line="288" w:lineRule="auto"/>
        <w:ind w:left="0" w:leftChars="0"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4）GB 24408-2009《建筑用外墙涂料中有害物质限量》，被</w:t>
      </w:r>
      <w:r>
        <w:rPr>
          <w:rFonts w:hint="default" w:ascii="Times New Roman" w:hAnsi="Times New Roman" w:cs="Times New Roman"/>
          <w:sz w:val="24"/>
          <w:szCs w:val="24"/>
          <w:highlight w:val="none"/>
          <w:lang w:val="en-US" w:eastAsia="zh-CN"/>
        </w:rPr>
        <w:t>GB 18582-2020</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建筑用墙面涂料中有害物质限量</w:t>
      </w:r>
      <w:r>
        <w:rPr>
          <w:rFonts w:hint="eastAsia" w:ascii="Times New Roman" w:hAnsi="Times New Roman" w:cs="Times New Roman"/>
          <w:sz w:val="24"/>
          <w:szCs w:val="24"/>
          <w:highlight w:val="none"/>
          <w:lang w:val="en-US" w:eastAsia="zh-CN"/>
        </w:rPr>
        <w:t>》。</w:t>
      </w:r>
    </w:p>
    <w:p>
      <w:pPr>
        <w:spacing w:line="288" w:lineRule="auto"/>
        <w:ind w:left="48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2.缩小产品认证范围。</w:t>
      </w:r>
    </w:p>
    <w:p>
      <w:pPr>
        <w:spacing w:line="288" w:lineRule="auto"/>
        <w:ind w:left="48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3.修改部分产品的认证单元划分原则。</w:t>
      </w:r>
    </w:p>
    <w:p>
      <w:pPr>
        <w:spacing w:line="360" w:lineRule="auto"/>
        <w:ind w:firstLine="480" w:firstLineChars="200"/>
        <w:rPr>
          <w:rFonts w:hint="eastAsia" w:ascii="Times New Roman"/>
          <w:sz w:val="24"/>
          <w:szCs w:val="24"/>
          <w:highlight w:val="none"/>
        </w:rPr>
      </w:pPr>
      <w:r>
        <w:rPr>
          <w:rFonts w:hint="eastAsia" w:ascii="Times New Roman"/>
          <w:sz w:val="24"/>
          <w:szCs w:val="24"/>
          <w:highlight w:val="none"/>
        </w:rPr>
        <w:t>本规则于20</w:t>
      </w:r>
      <w:r>
        <w:rPr>
          <w:rFonts w:hint="eastAsia"/>
          <w:sz w:val="24"/>
          <w:szCs w:val="24"/>
          <w:highlight w:val="none"/>
          <w:lang w:val="en-US" w:eastAsia="zh-CN"/>
        </w:rPr>
        <w:t>24</w:t>
      </w:r>
      <w:r>
        <w:rPr>
          <w:rFonts w:hint="eastAsia" w:ascii="Times New Roman"/>
          <w:sz w:val="24"/>
          <w:szCs w:val="24"/>
          <w:highlight w:val="none"/>
        </w:rPr>
        <w:t>年</w:t>
      </w:r>
      <w:r>
        <w:rPr>
          <w:rFonts w:hint="eastAsia"/>
          <w:sz w:val="24"/>
          <w:szCs w:val="24"/>
          <w:highlight w:val="none"/>
          <w:lang w:val="en-US" w:eastAsia="zh-CN"/>
        </w:rPr>
        <w:t>5</w:t>
      </w:r>
      <w:r>
        <w:rPr>
          <w:rFonts w:hint="eastAsia" w:ascii="Times New Roman"/>
          <w:sz w:val="24"/>
          <w:szCs w:val="24"/>
          <w:highlight w:val="none"/>
        </w:rPr>
        <w:t>月</w:t>
      </w:r>
      <w:r>
        <w:rPr>
          <w:rFonts w:hint="eastAsia"/>
          <w:sz w:val="24"/>
          <w:szCs w:val="24"/>
          <w:highlight w:val="none"/>
          <w:lang w:val="en-US" w:eastAsia="zh-CN"/>
        </w:rPr>
        <w:t>13</w:t>
      </w:r>
      <w:r>
        <w:rPr>
          <w:rFonts w:hint="eastAsia" w:ascii="Times New Roman"/>
          <w:sz w:val="24"/>
          <w:szCs w:val="24"/>
          <w:highlight w:val="none"/>
        </w:rPr>
        <w:t>日第</w:t>
      </w:r>
      <w:r>
        <w:rPr>
          <w:rFonts w:hint="eastAsia"/>
          <w:sz w:val="24"/>
          <w:szCs w:val="24"/>
          <w:highlight w:val="none"/>
          <w:lang w:val="en-US" w:eastAsia="zh-CN"/>
        </w:rPr>
        <w:t>四</w:t>
      </w:r>
      <w:r>
        <w:rPr>
          <w:rFonts w:hint="eastAsia" w:ascii="Times New Roman"/>
          <w:sz w:val="24"/>
          <w:szCs w:val="24"/>
          <w:highlight w:val="none"/>
        </w:rPr>
        <w:t>次修订，</w:t>
      </w:r>
      <w:r>
        <w:rPr>
          <w:rFonts w:hint="eastAsia"/>
          <w:sz w:val="24"/>
          <w:szCs w:val="24"/>
          <w:highlight w:val="none"/>
          <w:lang w:val="en-US" w:eastAsia="zh-CN"/>
        </w:rPr>
        <w:t>替代CQM34-2641-01-2013，</w:t>
      </w:r>
      <w:r>
        <w:rPr>
          <w:rFonts w:hint="eastAsia" w:ascii="Times New Roman"/>
          <w:sz w:val="24"/>
          <w:szCs w:val="24"/>
          <w:highlight w:val="none"/>
        </w:rPr>
        <w:t>修</w:t>
      </w:r>
      <w:r>
        <w:rPr>
          <w:rFonts w:hint="eastAsia"/>
          <w:sz w:val="24"/>
          <w:szCs w:val="24"/>
          <w:highlight w:val="none"/>
          <w:lang w:val="en-US" w:eastAsia="zh-CN"/>
        </w:rPr>
        <w:t>订</w:t>
      </w:r>
      <w:r>
        <w:rPr>
          <w:rFonts w:hint="eastAsia" w:ascii="Times New Roman"/>
          <w:sz w:val="24"/>
          <w:szCs w:val="24"/>
          <w:highlight w:val="none"/>
        </w:rPr>
        <w:t>的内容为：</w:t>
      </w:r>
    </w:p>
    <w:p>
      <w:pPr>
        <w:numPr>
          <w:ilvl w:val="0"/>
          <w:numId w:val="4"/>
        </w:numPr>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认证依据标准《HG/T 3655-2024紫外光（UV）固化木器涂料》替代《</w:t>
      </w:r>
      <w:r>
        <w:rPr>
          <w:rFonts w:hint="default"/>
          <w:sz w:val="24"/>
          <w:szCs w:val="24"/>
          <w:highlight w:val="none"/>
          <w:lang w:val="en-US" w:eastAsia="zh-CN"/>
        </w:rPr>
        <w:t>HG/T 3655-2012紫外光（UV）固化木器涂料</w:t>
      </w:r>
      <w:r>
        <w:rPr>
          <w:rFonts w:hint="eastAsia"/>
          <w:sz w:val="24"/>
          <w:szCs w:val="24"/>
          <w:highlight w:val="none"/>
          <w:lang w:val="en-US" w:eastAsia="zh-CN"/>
        </w:rPr>
        <w:t>》；</w:t>
      </w:r>
    </w:p>
    <w:p>
      <w:pPr>
        <w:numPr>
          <w:ilvl w:val="0"/>
          <w:numId w:val="4"/>
        </w:numPr>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认证依据标准《FZ/T 73009-2021》名称“</w:t>
      </w:r>
      <w:r>
        <w:rPr>
          <w:rFonts w:hint="default"/>
          <w:sz w:val="24"/>
          <w:szCs w:val="24"/>
          <w:highlight w:val="none"/>
          <w:lang w:val="en-US" w:eastAsia="zh-CN"/>
        </w:rPr>
        <w:t>羊绒针织品</w:t>
      </w:r>
      <w:r>
        <w:rPr>
          <w:rFonts w:hint="eastAsia"/>
          <w:sz w:val="24"/>
          <w:szCs w:val="24"/>
          <w:highlight w:val="none"/>
          <w:lang w:val="en-US" w:eastAsia="zh-CN"/>
        </w:rPr>
        <w:t>”修订为“山</w:t>
      </w:r>
      <w:r>
        <w:rPr>
          <w:rFonts w:hint="default"/>
          <w:sz w:val="24"/>
          <w:szCs w:val="24"/>
          <w:highlight w:val="none"/>
          <w:lang w:val="en-US" w:eastAsia="zh-CN"/>
        </w:rPr>
        <w:t>羊绒针织品</w:t>
      </w:r>
      <w:r>
        <w:rPr>
          <w:rFonts w:hint="eastAsia"/>
          <w:sz w:val="24"/>
          <w:szCs w:val="24"/>
          <w:highlight w:val="none"/>
          <w:lang w:val="en-US" w:eastAsia="zh-CN"/>
        </w:rPr>
        <w:t>”；</w:t>
      </w:r>
    </w:p>
    <w:p>
      <w:pPr>
        <w:numPr>
          <w:ilvl w:val="0"/>
          <w:numId w:val="4"/>
        </w:numPr>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认证依据标准《FZ/T 73017-2023</w:t>
      </w:r>
      <w:r>
        <w:rPr>
          <w:rFonts w:hint="default"/>
          <w:sz w:val="24"/>
          <w:szCs w:val="24"/>
          <w:highlight w:val="none"/>
          <w:lang w:val="en-US" w:eastAsia="zh-CN"/>
        </w:rPr>
        <w:t>针织家居服</w:t>
      </w:r>
      <w:r>
        <w:rPr>
          <w:rFonts w:hint="eastAsia"/>
          <w:sz w:val="24"/>
          <w:szCs w:val="24"/>
          <w:highlight w:val="none"/>
          <w:lang w:val="en-US" w:eastAsia="zh-CN"/>
        </w:rPr>
        <w:t>》替代《FZ/T 73017-2014针织家居服》。</w:t>
      </w:r>
    </w:p>
    <w:p>
      <w:pPr>
        <w:spacing w:line="360" w:lineRule="auto"/>
        <w:ind w:firstLine="480" w:firstLineChars="200"/>
        <w:rPr>
          <w:rFonts w:hint="eastAsia" w:ascii="Times New Roman"/>
          <w:sz w:val="24"/>
          <w:szCs w:val="24"/>
          <w:highlight w:val="none"/>
        </w:rPr>
      </w:pPr>
      <w:r>
        <w:rPr>
          <w:rFonts w:hint="eastAsia" w:ascii="Times New Roman"/>
          <w:sz w:val="24"/>
          <w:szCs w:val="24"/>
          <w:highlight w:val="none"/>
        </w:rPr>
        <w:t>本规则于20</w:t>
      </w:r>
      <w:r>
        <w:rPr>
          <w:rFonts w:hint="eastAsia"/>
          <w:sz w:val="24"/>
          <w:szCs w:val="24"/>
          <w:highlight w:val="none"/>
          <w:lang w:val="en-US" w:eastAsia="zh-CN"/>
        </w:rPr>
        <w:t>24</w:t>
      </w:r>
      <w:r>
        <w:rPr>
          <w:rFonts w:hint="eastAsia" w:ascii="Times New Roman"/>
          <w:sz w:val="24"/>
          <w:szCs w:val="24"/>
          <w:highlight w:val="none"/>
        </w:rPr>
        <w:t>年</w:t>
      </w:r>
      <w:r>
        <w:rPr>
          <w:rFonts w:hint="eastAsia"/>
          <w:sz w:val="24"/>
          <w:szCs w:val="24"/>
          <w:highlight w:val="none"/>
          <w:lang w:val="en-US" w:eastAsia="zh-CN"/>
        </w:rPr>
        <w:t>6</w:t>
      </w:r>
      <w:r>
        <w:rPr>
          <w:rFonts w:hint="eastAsia" w:ascii="Times New Roman"/>
          <w:sz w:val="24"/>
          <w:szCs w:val="24"/>
          <w:highlight w:val="none"/>
        </w:rPr>
        <w:t>月</w:t>
      </w:r>
      <w:r>
        <w:rPr>
          <w:rFonts w:hint="eastAsia"/>
          <w:sz w:val="24"/>
          <w:szCs w:val="24"/>
          <w:highlight w:val="none"/>
          <w:lang w:val="en-US" w:eastAsia="zh-CN"/>
        </w:rPr>
        <w:t>20</w:t>
      </w:r>
      <w:r>
        <w:rPr>
          <w:rFonts w:hint="eastAsia" w:ascii="Times New Roman"/>
          <w:sz w:val="24"/>
          <w:szCs w:val="24"/>
          <w:highlight w:val="none"/>
        </w:rPr>
        <w:t>日第</w:t>
      </w:r>
      <w:r>
        <w:rPr>
          <w:rFonts w:hint="eastAsia"/>
          <w:sz w:val="24"/>
          <w:szCs w:val="24"/>
          <w:highlight w:val="none"/>
          <w:lang w:val="en-US" w:eastAsia="zh-CN"/>
        </w:rPr>
        <w:t>五</w:t>
      </w:r>
      <w:r>
        <w:rPr>
          <w:rFonts w:hint="eastAsia" w:ascii="Times New Roman"/>
          <w:sz w:val="24"/>
          <w:szCs w:val="24"/>
          <w:highlight w:val="none"/>
        </w:rPr>
        <w:t>次修订</w:t>
      </w:r>
      <w:r>
        <w:rPr>
          <w:rFonts w:hint="eastAsia"/>
          <w:sz w:val="24"/>
          <w:szCs w:val="24"/>
          <w:highlight w:val="none"/>
          <w:lang w:val="en-US" w:eastAsia="zh-CN"/>
        </w:rPr>
        <w:t>，</w:t>
      </w:r>
      <w:r>
        <w:rPr>
          <w:rFonts w:hint="eastAsia" w:ascii="Times New Roman"/>
          <w:sz w:val="24"/>
          <w:szCs w:val="24"/>
          <w:highlight w:val="none"/>
        </w:rPr>
        <w:t>修</w:t>
      </w:r>
      <w:r>
        <w:rPr>
          <w:rFonts w:hint="eastAsia"/>
          <w:sz w:val="24"/>
          <w:szCs w:val="24"/>
          <w:highlight w:val="none"/>
          <w:lang w:val="en-US" w:eastAsia="zh-CN"/>
        </w:rPr>
        <w:t>订</w:t>
      </w:r>
      <w:r>
        <w:rPr>
          <w:rFonts w:hint="eastAsia" w:ascii="Times New Roman"/>
          <w:sz w:val="24"/>
          <w:szCs w:val="24"/>
          <w:highlight w:val="none"/>
        </w:rPr>
        <w:t>的内容为：</w:t>
      </w:r>
    </w:p>
    <w:p>
      <w:pPr>
        <w:numPr>
          <w:ilvl w:val="0"/>
          <w:numId w:val="5"/>
        </w:numPr>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勘误：</w:t>
      </w:r>
      <w:r>
        <w:rPr>
          <w:rFonts w:hint="eastAsia" w:ascii="Times New Roman" w:hAnsi="Times New Roman" w:cs="Times New Roman"/>
          <w:sz w:val="24"/>
          <w:szCs w:val="24"/>
          <w:highlight w:val="none"/>
          <w:lang w:val="en-US" w:eastAsia="zh-CN"/>
        </w:rPr>
        <w:t>2023</w:t>
      </w:r>
      <w:r>
        <w:rPr>
          <w:rFonts w:hint="default" w:ascii="Times New Roman" w:hAnsi="Times New Roman" w:cs="Times New Roman"/>
          <w:sz w:val="24"/>
          <w:szCs w:val="24"/>
          <w:highlight w:val="none"/>
          <w:lang w:val="en-US" w:eastAsia="zh-CN"/>
        </w:rPr>
        <w:t>年</w:t>
      </w:r>
      <w:r>
        <w:rPr>
          <w:rFonts w:hint="eastAsia" w:ascii="Times New Roman" w:hAnsi="Times New Roman" w:cs="Times New Roman"/>
          <w:sz w:val="24"/>
          <w:szCs w:val="24"/>
          <w:highlight w:val="none"/>
          <w:lang w:val="en-US" w:eastAsia="zh-CN"/>
        </w:rPr>
        <w:t>12月29</w:t>
      </w:r>
      <w:r>
        <w:rPr>
          <w:rFonts w:hint="default" w:ascii="Times New Roman" w:hAnsi="Times New Roman" w:cs="Times New Roman"/>
          <w:sz w:val="24"/>
          <w:szCs w:val="24"/>
          <w:highlight w:val="none"/>
          <w:lang w:val="en-US" w:eastAsia="zh-CN"/>
        </w:rPr>
        <w:t>日第</w:t>
      </w:r>
      <w:r>
        <w:rPr>
          <w:rFonts w:hint="eastAsia" w:ascii="Times New Roman" w:hAnsi="Times New Roman" w:cs="Times New Roman"/>
          <w:sz w:val="24"/>
          <w:szCs w:val="24"/>
          <w:highlight w:val="none"/>
          <w:lang w:val="en-US" w:eastAsia="zh-CN"/>
        </w:rPr>
        <w:t>三</w:t>
      </w:r>
      <w:r>
        <w:rPr>
          <w:rFonts w:hint="default" w:ascii="Times New Roman" w:hAnsi="Times New Roman" w:cs="Times New Roman"/>
          <w:sz w:val="24"/>
          <w:szCs w:val="24"/>
          <w:highlight w:val="none"/>
          <w:lang w:val="en-US" w:eastAsia="zh-CN"/>
        </w:rPr>
        <w:t>次修订</w:t>
      </w:r>
      <w:r>
        <w:rPr>
          <w:rFonts w:hint="eastAsia" w:ascii="Times New Roman" w:hAnsi="Times New Roman" w:cs="Times New Roman"/>
          <w:sz w:val="24"/>
          <w:szCs w:val="24"/>
          <w:highlight w:val="none"/>
          <w:lang w:val="en-US" w:eastAsia="zh-CN"/>
        </w:rPr>
        <w:t>时删除了“附件1水性涂料产品环保认证单元划分、认证依据及检测纲要”，但6.1.4.3“水性涂料环保检测项目见附件1《水性涂料产品环保认证单元划分、认证依据及检测纲要》，检测方法依据认证标准规定执行”的要求未调整，本次删除6.1.4.3条款，检测要求合并至6.1.4.1中。</w:t>
      </w:r>
    </w:p>
    <w:p>
      <w:pPr>
        <w:spacing w:line="288" w:lineRule="auto"/>
        <w:ind w:left="480"/>
        <w:rPr>
          <w:rFonts w:hint="default" w:ascii="Times New Roman" w:hAnsi="Times New Roman" w:cs="Times New Roman"/>
          <w:sz w:val="24"/>
          <w:szCs w:val="24"/>
          <w:highlight w:val="none"/>
          <w:lang w:val="en-US" w:eastAsia="zh-CN"/>
        </w:rPr>
      </w:pPr>
    </w:p>
    <w:p>
      <w:pPr>
        <w:spacing w:line="288" w:lineRule="auto"/>
        <w:rPr>
          <w:rFonts w:hint="default" w:ascii="Times New Roman" w:hAnsi="Times New Roman" w:cs="Times New Roman"/>
          <w:sz w:val="24"/>
          <w:szCs w:val="24"/>
          <w:highlight w:val="none"/>
        </w:rPr>
      </w:pPr>
    </w:p>
    <w:p>
      <w:pPr>
        <w:spacing w:line="288" w:lineRule="auto"/>
        <w:ind w:firstLine="480" w:firstLineChars="200"/>
        <w:rPr>
          <w:rFonts w:hint="eastAsia"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参与起草单位：</w:t>
      </w:r>
      <w:r>
        <w:rPr>
          <w:rFonts w:hint="eastAsia" w:ascii="Times New Roman" w:hAnsi="Times New Roman" w:cs="Times New Roman"/>
          <w:sz w:val="24"/>
          <w:szCs w:val="24"/>
          <w:highlight w:val="none"/>
          <w:lang w:val="en-US" w:eastAsia="zh-CN"/>
        </w:rPr>
        <w:t>/</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主要起草人：/</w:t>
      </w:r>
    </w:p>
    <w:p>
      <w:pPr>
        <w:spacing w:line="360" w:lineRule="auto"/>
        <w:rPr>
          <w:rFonts w:hint="default" w:ascii="Times New Roman" w:hAnsi="Times New Roman" w:cs="Times New Roman"/>
          <w:sz w:val="24"/>
          <w:szCs w:val="24"/>
          <w:highlight w:val="none"/>
        </w:rPr>
      </w:pPr>
    </w:p>
    <w:p>
      <w:pPr>
        <w:spacing w:line="360" w:lineRule="auto"/>
        <w:rPr>
          <w:rFonts w:hint="default" w:ascii="Times New Roman" w:hAnsi="Times New Roman" w:cs="Times New Roman"/>
          <w:sz w:val="24"/>
          <w:szCs w:val="24"/>
          <w:highlight w:val="none"/>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目录</w:t>
      </w:r>
    </w:p>
    <w:p>
      <w:pPr>
        <w:pStyle w:val="15"/>
        <w:tabs>
          <w:tab w:val="right" w:leader="dot" w:pos="8306"/>
        </w:tabs>
        <w:rPr>
          <w:highlight w:val="none"/>
        </w:rPr>
      </w:pP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TOC \o "1-3" \h \z \u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_Toc26326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1. </w:t>
      </w:r>
      <w:r>
        <w:rPr>
          <w:rFonts w:hint="default" w:ascii="Times New Roman" w:hAnsi="Times New Roman" w:eastAsia="黑体" w:cs="Times New Roman"/>
          <w:highlight w:val="none"/>
        </w:rPr>
        <w:t>适用范围</w:t>
      </w:r>
      <w:r>
        <w:rPr>
          <w:highlight w:val="none"/>
        </w:rPr>
        <w:tab/>
      </w:r>
      <w:r>
        <w:rPr>
          <w:highlight w:val="none"/>
        </w:rPr>
        <w:fldChar w:fldCharType="begin"/>
      </w:r>
      <w:r>
        <w:rPr>
          <w:highlight w:val="none"/>
        </w:rPr>
        <w:instrText xml:space="preserve"> PAGEREF _Toc26326 \h </w:instrText>
      </w:r>
      <w:r>
        <w:rPr>
          <w:highlight w:val="none"/>
        </w:rPr>
        <w:fldChar w:fldCharType="separate"/>
      </w:r>
      <w:r>
        <w:rPr>
          <w:highlight w:val="none"/>
        </w:rPr>
        <w:t>1</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_Toc15908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2. </w:t>
      </w:r>
      <w:r>
        <w:rPr>
          <w:rFonts w:hint="default" w:ascii="Times New Roman" w:hAnsi="Times New Roman" w:eastAsia="黑体" w:cs="Times New Roman"/>
          <w:highlight w:val="none"/>
        </w:rPr>
        <w:t>认证依据标准</w:t>
      </w:r>
      <w:r>
        <w:rPr>
          <w:highlight w:val="none"/>
        </w:rPr>
        <w:tab/>
      </w:r>
      <w:r>
        <w:rPr>
          <w:highlight w:val="none"/>
        </w:rPr>
        <w:fldChar w:fldCharType="begin"/>
      </w:r>
      <w:r>
        <w:rPr>
          <w:highlight w:val="none"/>
        </w:rPr>
        <w:instrText xml:space="preserve"> PAGEREF _Toc15908 \h </w:instrText>
      </w:r>
      <w:r>
        <w:rPr>
          <w:highlight w:val="none"/>
        </w:rPr>
        <w:fldChar w:fldCharType="separate"/>
      </w:r>
      <w:r>
        <w:rPr>
          <w:highlight w:val="none"/>
        </w:rPr>
        <w:t>1</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_Toc18637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3. </w:t>
      </w:r>
      <w:r>
        <w:rPr>
          <w:rFonts w:hint="default" w:ascii="Times New Roman" w:hAnsi="Times New Roman" w:eastAsia="黑体" w:cs="Times New Roman"/>
          <w:highlight w:val="none"/>
        </w:rPr>
        <w:t>认证模式</w:t>
      </w:r>
      <w:r>
        <w:rPr>
          <w:highlight w:val="none"/>
        </w:rPr>
        <w:tab/>
      </w:r>
      <w:r>
        <w:rPr>
          <w:highlight w:val="none"/>
        </w:rPr>
        <w:fldChar w:fldCharType="begin"/>
      </w:r>
      <w:r>
        <w:rPr>
          <w:highlight w:val="none"/>
        </w:rPr>
        <w:instrText xml:space="preserve"> PAGEREF _Toc18637 \h </w:instrText>
      </w:r>
      <w:r>
        <w:rPr>
          <w:highlight w:val="none"/>
        </w:rPr>
        <w:fldChar w:fldCharType="separate"/>
      </w:r>
      <w:r>
        <w:rPr>
          <w:highlight w:val="none"/>
        </w:rPr>
        <w:t>3</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_Toc28873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4. </w:t>
      </w:r>
      <w:r>
        <w:rPr>
          <w:rFonts w:hint="default" w:ascii="Times New Roman" w:hAnsi="Times New Roman" w:eastAsia="黑体" w:cs="Times New Roman"/>
          <w:highlight w:val="none"/>
        </w:rPr>
        <w:t>认证单元划分</w:t>
      </w:r>
      <w:r>
        <w:rPr>
          <w:highlight w:val="none"/>
        </w:rPr>
        <w:tab/>
      </w:r>
      <w:r>
        <w:rPr>
          <w:highlight w:val="none"/>
        </w:rPr>
        <w:fldChar w:fldCharType="begin"/>
      </w:r>
      <w:r>
        <w:rPr>
          <w:highlight w:val="none"/>
        </w:rPr>
        <w:instrText xml:space="preserve"> PAGEREF _Toc28873 \h </w:instrText>
      </w:r>
      <w:r>
        <w:rPr>
          <w:highlight w:val="none"/>
        </w:rPr>
        <w:fldChar w:fldCharType="separate"/>
      </w:r>
      <w:r>
        <w:rPr>
          <w:highlight w:val="none"/>
        </w:rPr>
        <w:t>3</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_Toc29661 </w:instrText>
      </w:r>
      <w:r>
        <w:rPr>
          <w:rFonts w:hint="default" w:ascii="Times New Roman" w:hAnsi="Times New Roman" w:cs="Times New Roman"/>
          <w:szCs w:val="24"/>
          <w:highlight w:val="none"/>
        </w:rPr>
        <w:fldChar w:fldCharType="separate"/>
      </w:r>
      <w:r>
        <w:rPr>
          <w:rFonts w:hint="default" w:ascii="黑体" w:hAnsi="黑体" w:eastAsia="黑体" w:cs="Times New Roman"/>
          <w:iCs/>
          <w:highlight w:val="none"/>
        </w:rPr>
        <w:t xml:space="preserve">5. </w:t>
      </w:r>
      <w:r>
        <w:rPr>
          <w:rFonts w:hint="default" w:ascii="Times New Roman" w:hAnsi="Times New Roman" w:eastAsia="黑体" w:cs="Times New Roman"/>
          <w:highlight w:val="none"/>
        </w:rPr>
        <w:t>认证申请</w:t>
      </w:r>
      <w:r>
        <w:rPr>
          <w:highlight w:val="none"/>
        </w:rPr>
        <w:tab/>
      </w:r>
      <w:r>
        <w:rPr>
          <w:highlight w:val="none"/>
        </w:rPr>
        <w:fldChar w:fldCharType="begin"/>
      </w:r>
      <w:r>
        <w:rPr>
          <w:highlight w:val="none"/>
        </w:rPr>
        <w:instrText xml:space="preserve"> PAGEREF _Toc29661 \h </w:instrText>
      </w:r>
      <w:r>
        <w:rPr>
          <w:highlight w:val="none"/>
        </w:rPr>
        <w:fldChar w:fldCharType="separate"/>
      </w:r>
      <w:r>
        <w:rPr>
          <w:highlight w:val="none"/>
        </w:rPr>
        <w:t>3</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_Toc16570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5.1 </w:t>
      </w:r>
      <w:r>
        <w:rPr>
          <w:rFonts w:hint="default" w:ascii="Times New Roman" w:hAnsi="Times New Roman" w:eastAsia="黑体" w:cs="Times New Roman"/>
          <w:highlight w:val="none"/>
        </w:rPr>
        <w:t>认证申请的提出与受理</w:t>
      </w:r>
      <w:r>
        <w:rPr>
          <w:highlight w:val="none"/>
        </w:rPr>
        <w:tab/>
      </w:r>
      <w:r>
        <w:rPr>
          <w:highlight w:val="none"/>
        </w:rPr>
        <w:fldChar w:fldCharType="begin"/>
      </w:r>
      <w:r>
        <w:rPr>
          <w:highlight w:val="none"/>
        </w:rPr>
        <w:instrText xml:space="preserve"> PAGEREF _Toc16570 \h </w:instrText>
      </w:r>
      <w:r>
        <w:rPr>
          <w:highlight w:val="none"/>
        </w:rPr>
        <w:fldChar w:fldCharType="separate"/>
      </w:r>
      <w:r>
        <w:rPr>
          <w:highlight w:val="none"/>
        </w:rPr>
        <w:t>3</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_Toc16971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5.2 </w:t>
      </w:r>
      <w:r>
        <w:rPr>
          <w:rFonts w:hint="default" w:ascii="Times New Roman" w:hAnsi="Times New Roman" w:eastAsia="黑体" w:cs="Times New Roman"/>
          <w:highlight w:val="none"/>
        </w:rPr>
        <w:t>申请资料</w:t>
      </w:r>
      <w:r>
        <w:rPr>
          <w:highlight w:val="none"/>
        </w:rPr>
        <w:tab/>
      </w:r>
      <w:r>
        <w:rPr>
          <w:highlight w:val="none"/>
        </w:rPr>
        <w:fldChar w:fldCharType="begin"/>
      </w:r>
      <w:r>
        <w:rPr>
          <w:highlight w:val="none"/>
        </w:rPr>
        <w:instrText xml:space="preserve"> PAGEREF _Toc16971 \h </w:instrText>
      </w:r>
      <w:r>
        <w:rPr>
          <w:highlight w:val="none"/>
        </w:rPr>
        <w:fldChar w:fldCharType="separate"/>
      </w:r>
      <w:r>
        <w:rPr>
          <w:highlight w:val="none"/>
        </w:rPr>
        <w:t>3</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_Toc1487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5.3 </w:t>
      </w:r>
      <w:r>
        <w:rPr>
          <w:rFonts w:hint="default" w:ascii="Times New Roman" w:hAnsi="Times New Roman" w:eastAsia="黑体" w:cs="Times New Roman"/>
          <w:highlight w:val="none"/>
        </w:rPr>
        <w:t>实施安排</w:t>
      </w:r>
      <w:r>
        <w:rPr>
          <w:highlight w:val="none"/>
        </w:rPr>
        <w:tab/>
      </w:r>
      <w:r>
        <w:rPr>
          <w:highlight w:val="none"/>
        </w:rPr>
        <w:fldChar w:fldCharType="begin"/>
      </w:r>
      <w:r>
        <w:rPr>
          <w:highlight w:val="none"/>
        </w:rPr>
        <w:instrText xml:space="preserve"> PAGEREF _Toc1487 \h </w:instrText>
      </w:r>
      <w:r>
        <w:rPr>
          <w:highlight w:val="none"/>
        </w:rPr>
        <w:fldChar w:fldCharType="separate"/>
      </w:r>
      <w:r>
        <w:rPr>
          <w:highlight w:val="none"/>
        </w:rPr>
        <w:t>4</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_Toc8334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6. </w:t>
      </w:r>
      <w:r>
        <w:rPr>
          <w:rFonts w:hint="default" w:ascii="Times New Roman" w:hAnsi="Times New Roman" w:eastAsia="黑体" w:cs="Times New Roman"/>
          <w:highlight w:val="none"/>
        </w:rPr>
        <w:t>认证实施</w:t>
      </w:r>
      <w:r>
        <w:rPr>
          <w:highlight w:val="none"/>
        </w:rPr>
        <w:tab/>
      </w:r>
      <w:r>
        <w:rPr>
          <w:highlight w:val="none"/>
        </w:rPr>
        <w:fldChar w:fldCharType="begin"/>
      </w:r>
      <w:r>
        <w:rPr>
          <w:highlight w:val="none"/>
        </w:rPr>
        <w:instrText xml:space="preserve"> PAGEREF _Toc8334 \h </w:instrText>
      </w:r>
      <w:r>
        <w:rPr>
          <w:highlight w:val="none"/>
        </w:rPr>
        <w:fldChar w:fldCharType="separate"/>
      </w:r>
      <w:r>
        <w:rPr>
          <w:highlight w:val="none"/>
        </w:rPr>
        <w:t>4</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_Toc9886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6.1 </w:t>
      </w:r>
      <w:r>
        <w:rPr>
          <w:rFonts w:hint="default" w:ascii="Times New Roman" w:hAnsi="Times New Roman" w:eastAsia="黑体" w:cs="Times New Roman"/>
          <w:highlight w:val="none"/>
        </w:rPr>
        <w:t>产品检验</w:t>
      </w:r>
      <w:r>
        <w:rPr>
          <w:highlight w:val="none"/>
        </w:rPr>
        <w:tab/>
      </w:r>
      <w:r>
        <w:rPr>
          <w:highlight w:val="none"/>
        </w:rPr>
        <w:fldChar w:fldCharType="begin"/>
      </w:r>
      <w:r>
        <w:rPr>
          <w:highlight w:val="none"/>
        </w:rPr>
        <w:instrText xml:space="preserve"> PAGEREF _Toc9886 \h </w:instrText>
      </w:r>
      <w:r>
        <w:rPr>
          <w:highlight w:val="none"/>
        </w:rPr>
        <w:fldChar w:fldCharType="separate"/>
      </w:r>
      <w:r>
        <w:rPr>
          <w:highlight w:val="none"/>
        </w:rPr>
        <w:t>4</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_Toc16118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6.2 </w:t>
      </w:r>
      <w:r>
        <w:rPr>
          <w:rFonts w:hint="default" w:ascii="Times New Roman" w:hAnsi="Times New Roman" w:eastAsia="黑体" w:cs="Times New Roman"/>
          <w:highlight w:val="none"/>
        </w:rPr>
        <w:t>初始工厂检查</w:t>
      </w:r>
      <w:r>
        <w:rPr>
          <w:highlight w:val="none"/>
        </w:rPr>
        <w:tab/>
      </w:r>
      <w:r>
        <w:rPr>
          <w:highlight w:val="none"/>
        </w:rPr>
        <w:fldChar w:fldCharType="begin"/>
      </w:r>
      <w:r>
        <w:rPr>
          <w:highlight w:val="none"/>
        </w:rPr>
        <w:instrText xml:space="preserve"> PAGEREF _Toc16118 \h </w:instrText>
      </w:r>
      <w:r>
        <w:rPr>
          <w:highlight w:val="none"/>
        </w:rPr>
        <w:fldChar w:fldCharType="separate"/>
      </w:r>
      <w:r>
        <w:rPr>
          <w:highlight w:val="none"/>
        </w:rPr>
        <w:t>6</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_Toc11777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6.3 </w:t>
      </w:r>
      <w:r>
        <w:rPr>
          <w:rFonts w:hint="default" w:ascii="Times New Roman" w:hAnsi="Times New Roman" w:eastAsia="黑体" w:cs="Times New Roman"/>
          <w:highlight w:val="none"/>
        </w:rPr>
        <w:t>认证评价与决定</w:t>
      </w:r>
      <w:r>
        <w:rPr>
          <w:highlight w:val="none"/>
        </w:rPr>
        <w:tab/>
      </w:r>
      <w:r>
        <w:rPr>
          <w:highlight w:val="none"/>
        </w:rPr>
        <w:fldChar w:fldCharType="begin"/>
      </w:r>
      <w:r>
        <w:rPr>
          <w:highlight w:val="none"/>
        </w:rPr>
        <w:instrText xml:space="preserve"> PAGEREF _Toc11777 \h </w:instrText>
      </w:r>
      <w:r>
        <w:rPr>
          <w:highlight w:val="none"/>
        </w:rPr>
        <w:fldChar w:fldCharType="separate"/>
      </w:r>
      <w:r>
        <w:rPr>
          <w:highlight w:val="none"/>
        </w:rPr>
        <w:t>7</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_Toc20892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6.4 </w:t>
      </w:r>
      <w:r>
        <w:rPr>
          <w:rFonts w:hint="default" w:ascii="Times New Roman" w:hAnsi="Times New Roman" w:eastAsia="黑体" w:cs="Times New Roman"/>
          <w:highlight w:val="none"/>
        </w:rPr>
        <w:t>认证时限</w:t>
      </w:r>
      <w:r>
        <w:rPr>
          <w:highlight w:val="none"/>
        </w:rPr>
        <w:tab/>
      </w:r>
      <w:r>
        <w:rPr>
          <w:highlight w:val="none"/>
        </w:rPr>
        <w:fldChar w:fldCharType="begin"/>
      </w:r>
      <w:r>
        <w:rPr>
          <w:highlight w:val="none"/>
        </w:rPr>
        <w:instrText xml:space="preserve"> PAGEREF _Toc20892 \h </w:instrText>
      </w:r>
      <w:r>
        <w:rPr>
          <w:highlight w:val="none"/>
        </w:rPr>
        <w:fldChar w:fldCharType="separate"/>
      </w:r>
      <w:r>
        <w:rPr>
          <w:highlight w:val="none"/>
        </w:rPr>
        <w:t>7</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_Toc2505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7. </w:t>
      </w:r>
      <w:r>
        <w:rPr>
          <w:rFonts w:hint="default" w:ascii="Times New Roman" w:hAnsi="Times New Roman" w:eastAsia="黑体" w:cs="Times New Roman"/>
          <w:highlight w:val="none"/>
        </w:rPr>
        <w:t>获证后监督</w:t>
      </w:r>
      <w:r>
        <w:rPr>
          <w:highlight w:val="none"/>
        </w:rPr>
        <w:tab/>
      </w:r>
      <w:r>
        <w:rPr>
          <w:highlight w:val="none"/>
        </w:rPr>
        <w:fldChar w:fldCharType="begin"/>
      </w:r>
      <w:r>
        <w:rPr>
          <w:highlight w:val="none"/>
        </w:rPr>
        <w:instrText xml:space="preserve"> PAGEREF _Toc2505 \h </w:instrText>
      </w:r>
      <w:r>
        <w:rPr>
          <w:highlight w:val="none"/>
        </w:rPr>
        <w:fldChar w:fldCharType="separate"/>
      </w:r>
      <w:r>
        <w:rPr>
          <w:highlight w:val="none"/>
        </w:rPr>
        <w:t>8</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_Toc22712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7.1 </w:t>
      </w:r>
      <w:r>
        <w:rPr>
          <w:rFonts w:hint="default" w:ascii="Times New Roman" w:hAnsi="Times New Roman" w:eastAsia="黑体" w:cs="Times New Roman"/>
          <w:highlight w:val="none"/>
        </w:rPr>
        <w:t>获证后跟踪检查</w:t>
      </w:r>
      <w:r>
        <w:rPr>
          <w:highlight w:val="none"/>
        </w:rPr>
        <w:tab/>
      </w:r>
      <w:r>
        <w:rPr>
          <w:highlight w:val="none"/>
        </w:rPr>
        <w:fldChar w:fldCharType="begin"/>
      </w:r>
      <w:r>
        <w:rPr>
          <w:highlight w:val="none"/>
        </w:rPr>
        <w:instrText xml:space="preserve"> PAGEREF _Toc22712 \h </w:instrText>
      </w:r>
      <w:r>
        <w:rPr>
          <w:highlight w:val="none"/>
        </w:rPr>
        <w:fldChar w:fldCharType="separate"/>
      </w:r>
      <w:r>
        <w:rPr>
          <w:highlight w:val="none"/>
        </w:rPr>
        <w:t>8</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_Toc9268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7.2 </w:t>
      </w:r>
      <w:r>
        <w:rPr>
          <w:rFonts w:hint="default" w:ascii="Times New Roman" w:hAnsi="Times New Roman" w:eastAsia="黑体" w:cs="Times New Roman"/>
          <w:highlight w:val="none"/>
        </w:rPr>
        <w:t>生产现场抽样检测</w:t>
      </w:r>
      <w:r>
        <w:rPr>
          <w:highlight w:val="none"/>
        </w:rPr>
        <w:tab/>
      </w:r>
      <w:r>
        <w:rPr>
          <w:highlight w:val="none"/>
        </w:rPr>
        <w:fldChar w:fldCharType="begin"/>
      </w:r>
      <w:r>
        <w:rPr>
          <w:highlight w:val="none"/>
        </w:rPr>
        <w:instrText xml:space="preserve"> PAGEREF _Toc9268 \h </w:instrText>
      </w:r>
      <w:r>
        <w:rPr>
          <w:highlight w:val="none"/>
        </w:rPr>
        <w:fldChar w:fldCharType="separate"/>
      </w:r>
      <w:r>
        <w:rPr>
          <w:highlight w:val="none"/>
        </w:rPr>
        <w:t>8</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_Toc31958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7.3 </w:t>
      </w:r>
      <w:r>
        <w:rPr>
          <w:rFonts w:hint="default" w:ascii="Times New Roman" w:hAnsi="Times New Roman" w:eastAsia="黑体" w:cs="Times New Roman"/>
          <w:highlight w:val="none"/>
        </w:rPr>
        <w:t>获证后监督的频次和时间</w:t>
      </w:r>
      <w:r>
        <w:rPr>
          <w:highlight w:val="none"/>
        </w:rPr>
        <w:tab/>
      </w:r>
      <w:r>
        <w:rPr>
          <w:highlight w:val="none"/>
        </w:rPr>
        <w:fldChar w:fldCharType="begin"/>
      </w:r>
      <w:r>
        <w:rPr>
          <w:highlight w:val="none"/>
        </w:rPr>
        <w:instrText xml:space="preserve"> PAGEREF _Toc31958 \h </w:instrText>
      </w:r>
      <w:r>
        <w:rPr>
          <w:highlight w:val="none"/>
        </w:rPr>
        <w:fldChar w:fldCharType="separate"/>
      </w:r>
      <w:r>
        <w:rPr>
          <w:highlight w:val="none"/>
        </w:rPr>
        <w:t>8</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_Toc21978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7.4 </w:t>
      </w:r>
      <w:r>
        <w:rPr>
          <w:rFonts w:hint="default" w:ascii="Times New Roman" w:hAnsi="Times New Roman" w:eastAsia="黑体" w:cs="Times New Roman"/>
          <w:highlight w:val="none"/>
        </w:rPr>
        <w:t>获证后监督的记录</w:t>
      </w:r>
      <w:r>
        <w:rPr>
          <w:highlight w:val="none"/>
        </w:rPr>
        <w:tab/>
      </w:r>
      <w:r>
        <w:rPr>
          <w:highlight w:val="none"/>
        </w:rPr>
        <w:fldChar w:fldCharType="begin"/>
      </w:r>
      <w:r>
        <w:rPr>
          <w:highlight w:val="none"/>
        </w:rPr>
        <w:instrText xml:space="preserve"> PAGEREF _Toc21978 \h </w:instrText>
      </w:r>
      <w:r>
        <w:rPr>
          <w:highlight w:val="none"/>
        </w:rPr>
        <w:fldChar w:fldCharType="separate"/>
      </w:r>
      <w:r>
        <w:rPr>
          <w:highlight w:val="none"/>
        </w:rPr>
        <w:t>9</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_Toc9601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7.5 </w:t>
      </w:r>
      <w:r>
        <w:rPr>
          <w:rFonts w:hint="default" w:ascii="Times New Roman" w:hAnsi="Times New Roman" w:eastAsia="黑体" w:cs="Times New Roman"/>
          <w:highlight w:val="none"/>
        </w:rPr>
        <w:t>获证后监督结果的评价</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9</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_Toc23593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8. </w:t>
      </w:r>
      <w:r>
        <w:rPr>
          <w:rFonts w:hint="default" w:ascii="Times New Roman" w:hAnsi="Times New Roman" w:eastAsia="黑体" w:cs="Times New Roman"/>
          <w:highlight w:val="none"/>
        </w:rPr>
        <w:t>认证证书</w:t>
      </w:r>
      <w:r>
        <w:rPr>
          <w:highlight w:val="none"/>
        </w:rPr>
        <w:tab/>
      </w:r>
      <w:r>
        <w:rPr>
          <w:highlight w:val="none"/>
        </w:rPr>
        <w:fldChar w:fldCharType="begin"/>
      </w:r>
      <w:r>
        <w:rPr>
          <w:highlight w:val="none"/>
        </w:rPr>
        <w:instrText xml:space="preserve"> PAGEREF _Toc23593 \h </w:instrText>
      </w:r>
      <w:r>
        <w:rPr>
          <w:highlight w:val="none"/>
        </w:rPr>
        <w:fldChar w:fldCharType="separate"/>
      </w:r>
      <w:r>
        <w:rPr>
          <w:highlight w:val="none"/>
        </w:rPr>
        <w:t>9</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_Toc26192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8.1 </w:t>
      </w:r>
      <w:r>
        <w:rPr>
          <w:rFonts w:hint="default" w:ascii="Times New Roman" w:hAnsi="Times New Roman" w:eastAsia="黑体" w:cs="Times New Roman"/>
          <w:highlight w:val="none"/>
        </w:rPr>
        <w:t>认证证书的保持</w:t>
      </w:r>
      <w:r>
        <w:rPr>
          <w:highlight w:val="none"/>
        </w:rPr>
        <w:tab/>
      </w:r>
      <w:r>
        <w:rPr>
          <w:highlight w:val="none"/>
        </w:rPr>
        <w:fldChar w:fldCharType="begin"/>
      </w:r>
      <w:r>
        <w:rPr>
          <w:highlight w:val="none"/>
        </w:rPr>
        <w:instrText xml:space="preserve"> PAGEREF _Toc26192 \h </w:instrText>
      </w:r>
      <w:r>
        <w:rPr>
          <w:highlight w:val="none"/>
        </w:rPr>
        <w:fldChar w:fldCharType="separate"/>
      </w:r>
      <w:r>
        <w:rPr>
          <w:highlight w:val="none"/>
        </w:rPr>
        <w:t>9</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_Toc8365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8.2 </w:t>
      </w:r>
      <w:r>
        <w:rPr>
          <w:rFonts w:hint="default" w:ascii="Times New Roman" w:hAnsi="Times New Roman" w:eastAsia="黑体" w:cs="Times New Roman"/>
          <w:highlight w:val="none"/>
        </w:rPr>
        <w:t>认证证书覆盖产品的变更</w:t>
      </w:r>
      <w:r>
        <w:rPr>
          <w:highlight w:val="none"/>
        </w:rPr>
        <w:tab/>
      </w:r>
      <w:r>
        <w:rPr>
          <w:highlight w:val="none"/>
        </w:rPr>
        <w:fldChar w:fldCharType="begin"/>
      </w:r>
      <w:r>
        <w:rPr>
          <w:highlight w:val="none"/>
        </w:rPr>
        <w:instrText xml:space="preserve"> PAGEREF _Toc8365 \h </w:instrText>
      </w:r>
      <w:r>
        <w:rPr>
          <w:highlight w:val="none"/>
        </w:rPr>
        <w:fldChar w:fldCharType="separate"/>
      </w:r>
      <w:r>
        <w:rPr>
          <w:highlight w:val="none"/>
        </w:rPr>
        <w:t>9</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_Toc32139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8.3 </w:t>
      </w:r>
      <w:r>
        <w:rPr>
          <w:rFonts w:hint="default" w:ascii="Times New Roman" w:hAnsi="Times New Roman" w:eastAsia="黑体" w:cs="Times New Roman"/>
          <w:highlight w:val="none"/>
        </w:rPr>
        <w:t>认证证书覆盖产品的扩展</w:t>
      </w:r>
      <w:r>
        <w:rPr>
          <w:highlight w:val="none"/>
        </w:rPr>
        <w:tab/>
      </w:r>
      <w:r>
        <w:rPr>
          <w:highlight w:val="none"/>
        </w:rPr>
        <w:fldChar w:fldCharType="begin"/>
      </w:r>
      <w:r>
        <w:rPr>
          <w:highlight w:val="none"/>
        </w:rPr>
        <w:instrText xml:space="preserve"> PAGEREF _Toc32139 \h </w:instrText>
      </w:r>
      <w:r>
        <w:rPr>
          <w:highlight w:val="none"/>
        </w:rPr>
        <w:fldChar w:fldCharType="separate"/>
      </w:r>
      <w:r>
        <w:rPr>
          <w:highlight w:val="none"/>
        </w:rPr>
        <w:t>10</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_Toc16316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8.4 </w:t>
      </w:r>
      <w:r>
        <w:rPr>
          <w:rFonts w:hint="default" w:ascii="Times New Roman" w:hAnsi="Times New Roman" w:eastAsia="黑体" w:cs="Times New Roman"/>
          <w:highlight w:val="none"/>
        </w:rPr>
        <w:t>认证证书的暂停（及恢复）、注销、撤销</w:t>
      </w:r>
      <w:r>
        <w:rPr>
          <w:highlight w:val="none"/>
        </w:rPr>
        <w:tab/>
      </w:r>
      <w:r>
        <w:rPr>
          <w:highlight w:val="none"/>
        </w:rPr>
        <w:fldChar w:fldCharType="begin"/>
      </w:r>
      <w:r>
        <w:rPr>
          <w:highlight w:val="none"/>
        </w:rPr>
        <w:instrText xml:space="preserve"> PAGEREF _Toc16316 \h </w:instrText>
      </w:r>
      <w:r>
        <w:rPr>
          <w:highlight w:val="none"/>
        </w:rPr>
        <w:fldChar w:fldCharType="separate"/>
      </w:r>
      <w:r>
        <w:rPr>
          <w:highlight w:val="none"/>
        </w:rPr>
        <w:t>10</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_Toc14525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8.5 </w:t>
      </w:r>
      <w:r>
        <w:rPr>
          <w:rFonts w:hint="default" w:ascii="Times New Roman" w:hAnsi="Times New Roman" w:eastAsia="黑体" w:cs="Times New Roman"/>
          <w:highlight w:val="none"/>
        </w:rPr>
        <w:t>认证证书的使用</w:t>
      </w:r>
      <w:r>
        <w:rPr>
          <w:highlight w:val="none"/>
        </w:rPr>
        <w:tab/>
      </w:r>
      <w:r>
        <w:rPr>
          <w:highlight w:val="none"/>
        </w:rPr>
        <w:fldChar w:fldCharType="begin"/>
      </w:r>
      <w:r>
        <w:rPr>
          <w:highlight w:val="none"/>
        </w:rPr>
        <w:instrText xml:space="preserve"> PAGEREF _Toc14525 \h </w:instrText>
      </w:r>
      <w:r>
        <w:rPr>
          <w:highlight w:val="none"/>
        </w:rPr>
        <w:fldChar w:fldCharType="separate"/>
      </w:r>
      <w:r>
        <w:rPr>
          <w:highlight w:val="none"/>
        </w:rPr>
        <w:t>10</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_Toc28975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9. </w:t>
      </w:r>
      <w:r>
        <w:rPr>
          <w:rFonts w:hint="default" w:ascii="Times New Roman" w:hAnsi="Times New Roman" w:eastAsia="黑体" w:cs="Times New Roman"/>
          <w:highlight w:val="none"/>
        </w:rPr>
        <w:t>认证标志</w:t>
      </w:r>
      <w:r>
        <w:rPr>
          <w:highlight w:val="none"/>
        </w:rPr>
        <w:tab/>
      </w:r>
      <w:r>
        <w:rPr>
          <w:highlight w:val="none"/>
        </w:rPr>
        <w:fldChar w:fldCharType="begin"/>
      </w:r>
      <w:r>
        <w:rPr>
          <w:highlight w:val="none"/>
        </w:rPr>
        <w:instrText xml:space="preserve"> PAGEREF _Toc28975 \h </w:instrText>
      </w:r>
      <w:r>
        <w:rPr>
          <w:highlight w:val="none"/>
        </w:rPr>
        <w:fldChar w:fldCharType="separate"/>
      </w:r>
      <w:r>
        <w:rPr>
          <w:highlight w:val="none"/>
        </w:rPr>
        <w:t>11</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_Toc30435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10. </w:t>
      </w:r>
      <w:r>
        <w:rPr>
          <w:rFonts w:hint="default" w:ascii="Times New Roman" w:hAnsi="Times New Roman" w:eastAsia="黑体" w:cs="Times New Roman"/>
          <w:highlight w:val="none"/>
        </w:rPr>
        <w:t>收费</w:t>
      </w:r>
      <w:r>
        <w:rPr>
          <w:highlight w:val="none"/>
        </w:rPr>
        <w:tab/>
      </w:r>
      <w:r>
        <w:rPr>
          <w:highlight w:val="none"/>
        </w:rPr>
        <w:fldChar w:fldCharType="begin"/>
      </w:r>
      <w:r>
        <w:rPr>
          <w:highlight w:val="none"/>
        </w:rPr>
        <w:instrText xml:space="preserve"> PAGEREF _Toc30435 \h </w:instrText>
      </w:r>
      <w:r>
        <w:rPr>
          <w:highlight w:val="none"/>
        </w:rPr>
        <w:fldChar w:fldCharType="separate"/>
      </w:r>
      <w:r>
        <w:rPr>
          <w:highlight w:val="none"/>
        </w:rPr>
        <w:t>11</w:t>
      </w:r>
      <w:r>
        <w:rPr>
          <w:highlight w:val="none"/>
        </w:rPr>
        <w:fldChar w:fldCharType="end"/>
      </w:r>
      <w:r>
        <w:rPr>
          <w:rFonts w:hint="default" w:ascii="Times New Roman" w:hAnsi="Times New Roman" w:cs="Times New Roman"/>
          <w:szCs w:val="24"/>
          <w:highlight w:val="none"/>
        </w:rPr>
        <w:fldChar w:fldCharType="end"/>
      </w:r>
    </w:p>
    <w:p>
      <w:pPr>
        <w:pStyle w:val="15"/>
        <w:tabs>
          <w:tab w:val="right" w:leader="dot" w:pos="8306"/>
        </w:tabs>
        <w:rPr>
          <w:highlight w:val="none"/>
        </w:rPr>
      </w:pPr>
      <w:r>
        <w:rPr>
          <w:rFonts w:hint="default" w:ascii="Times New Roman" w:hAnsi="Times New Roman" w:cs="Times New Roman"/>
          <w:szCs w:val="24"/>
          <w:highlight w:val="none"/>
        </w:rPr>
        <w:fldChar w:fldCharType="begin"/>
      </w:r>
      <w:r>
        <w:rPr>
          <w:rFonts w:hint="default" w:ascii="Times New Roman" w:hAnsi="Times New Roman" w:cs="Times New Roman"/>
          <w:szCs w:val="24"/>
          <w:highlight w:val="none"/>
        </w:rPr>
        <w:instrText xml:space="preserve"> HYPERLINK \l _Toc19549 </w:instrText>
      </w:r>
      <w:r>
        <w:rPr>
          <w:rFonts w:hint="default" w:ascii="Times New Roman" w:hAnsi="Times New Roman" w:cs="Times New Roman"/>
          <w:szCs w:val="24"/>
          <w:highlight w:val="none"/>
        </w:rPr>
        <w:fldChar w:fldCharType="separate"/>
      </w:r>
      <w:r>
        <w:rPr>
          <w:rFonts w:hint="default" w:ascii="黑体" w:hAnsi="黑体" w:eastAsia="黑体" w:cs="Times New Roman"/>
          <w:highlight w:val="none"/>
        </w:rPr>
        <w:t xml:space="preserve">11. </w:t>
      </w:r>
      <w:r>
        <w:rPr>
          <w:rFonts w:hint="default" w:ascii="Times New Roman" w:hAnsi="Times New Roman" w:eastAsia="黑体" w:cs="Times New Roman"/>
          <w:highlight w:val="none"/>
        </w:rPr>
        <w:t>争议和投诉</w:t>
      </w:r>
      <w:r>
        <w:rPr>
          <w:highlight w:val="none"/>
        </w:rPr>
        <w:tab/>
      </w:r>
      <w:r>
        <w:rPr>
          <w:highlight w:val="none"/>
        </w:rPr>
        <w:fldChar w:fldCharType="begin"/>
      </w:r>
      <w:r>
        <w:rPr>
          <w:highlight w:val="none"/>
        </w:rPr>
        <w:instrText xml:space="preserve"> PAGEREF _Toc19549 \h </w:instrText>
      </w:r>
      <w:r>
        <w:rPr>
          <w:highlight w:val="none"/>
        </w:rPr>
        <w:fldChar w:fldCharType="separate"/>
      </w:r>
      <w:r>
        <w:rPr>
          <w:highlight w:val="none"/>
        </w:rPr>
        <w:t>11</w:t>
      </w:r>
      <w:r>
        <w:rPr>
          <w:highlight w:val="none"/>
        </w:rPr>
        <w:fldChar w:fldCharType="end"/>
      </w:r>
      <w:r>
        <w:rPr>
          <w:rFonts w:hint="default" w:ascii="Times New Roman" w:hAnsi="Times New Roman" w:cs="Times New Roman"/>
          <w:szCs w:val="24"/>
          <w:highlight w:val="none"/>
        </w:rPr>
        <w:fldChar w:fldCharType="end"/>
      </w:r>
    </w:p>
    <w:p>
      <w:pPr>
        <w:pStyle w:val="14"/>
        <w:tabs>
          <w:tab w:val="right" w:leader="dot" w:pos="8296"/>
        </w:tabs>
        <w:spacing w:line="360" w:lineRule="auto"/>
        <w:rPr>
          <w:rFonts w:hint="default" w:ascii="Times New Roman" w:hAnsi="Times New Roman" w:cs="Times New Roman"/>
          <w:sz w:val="24"/>
          <w:szCs w:val="24"/>
          <w:highlight w:val="none"/>
        </w:rPr>
      </w:pPr>
      <w:r>
        <w:rPr>
          <w:rFonts w:hint="default" w:ascii="Times New Roman" w:hAnsi="Times New Roman" w:cs="Times New Roman"/>
          <w:szCs w:val="24"/>
          <w:highlight w:val="none"/>
        </w:rPr>
        <w:fldChar w:fldCharType="end"/>
      </w:r>
    </w:p>
    <w:p>
      <w:pPr>
        <w:spacing w:line="360" w:lineRule="auto"/>
        <w:rPr>
          <w:rFonts w:hint="default" w:ascii="Times New Roman" w:hAnsi="Times New Roman" w:cs="Times New Roman"/>
          <w:sz w:val="24"/>
          <w:szCs w:val="24"/>
          <w:highlight w:val="none"/>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spacing w:line="288"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r>
        <w:rPr>
          <w:rFonts w:hint="default" w:ascii="Times New Roman" w:hAnsi="Times New Roman" w:eastAsia="黑体" w:cs="Times New Roman"/>
          <w:b w:val="0"/>
          <w:sz w:val="24"/>
          <w:highlight w:val="none"/>
        </w:rPr>
        <w:t xml:space="preserve"> </w:t>
      </w:r>
      <w:bookmarkStart w:id="0" w:name="_Toc26326"/>
      <w:r>
        <w:rPr>
          <w:rFonts w:hint="default" w:ascii="Times New Roman" w:hAnsi="Times New Roman" w:eastAsia="黑体" w:cs="Times New Roman"/>
          <w:b w:val="0"/>
          <w:sz w:val="24"/>
          <w:highlight w:val="none"/>
        </w:rPr>
        <w:t>适用范围</w:t>
      </w:r>
      <w:bookmarkEnd w:id="0"/>
    </w:p>
    <w:p>
      <w:pPr>
        <w:spacing w:line="288" w:lineRule="auto"/>
        <w:ind w:firstLine="480" w:firstLineChars="200"/>
        <w:rPr>
          <w:rFonts w:hint="default" w:ascii="Times New Roman" w:hAnsi="Times New Roman" w:cs="Times New Roman"/>
          <w:sz w:val="24"/>
          <w:szCs w:val="24"/>
          <w:highlight w:val="none"/>
        </w:rPr>
      </w:pPr>
    </w:p>
    <w:p>
      <w:pPr>
        <w:spacing w:line="288" w:lineRule="auto"/>
        <w:ind w:firstLine="480" w:firstLineChars="200"/>
        <w:rPr>
          <w:rFonts w:hint="default" w:ascii="Times New Roman" w:hAnsi="Times New Roman" w:cs="Times New Roman"/>
          <w:color w:val="FF0000"/>
          <w:sz w:val="24"/>
          <w:szCs w:val="24"/>
          <w:highlight w:val="none"/>
        </w:rPr>
      </w:pPr>
      <w:r>
        <w:rPr>
          <w:rFonts w:hint="default" w:ascii="Times New Roman" w:hAnsi="Times New Roman" w:cs="Times New Roman"/>
          <w:sz w:val="24"/>
          <w:szCs w:val="24"/>
          <w:highlight w:val="none"/>
        </w:rPr>
        <w:t>本规则适用于涂料产品的质量认证、各类以水为溶剂或以水为分散介质的涂料产品的环保认证、建筑表面隔热保温用涂料的节能认证。</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1" w:name="_Toc15908"/>
      <w:r>
        <w:rPr>
          <w:rFonts w:hint="default" w:ascii="Times New Roman" w:hAnsi="Times New Roman" w:eastAsia="黑体" w:cs="Times New Roman"/>
          <w:b w:val="0"/>
          <w:sz w:val="24"/>
          <w:highlight w:val="none"/>
        </w:rPr>
        <w:t>认证依据标准</w:t>
      </w:r>
      <w:bookmarkEnd w:id="1"/>
    </w:p>
    <w:p>
      <w:pPr>
        <w:spacing w:line="360" w:lineRule="auto"/>
        <w:jc w:val="both"/>
        <w:rPr>
          <w:rFonts w:hint="default" w:ascii="Times New Roman" w:hAnsi="Times New Roman" w:eastAsia="黑体" w:cs="Times New Roman"/>
          <w:szCs w:val="24"/>
          <w:highlight w:val="none"/>
        </w:rPr>
      </w:pPr>
    </w:p>
    <w:p>
      <w:pPr>
        <w:spacing w:line="360" w:lineRule="auto"/>
        <w:jc w:val="center"/>
        <w:rPr>
          <w:rFonts w:hint="default" w:ascii="Times New Roman" w:hAnsi="Times New Roman" w:cs="Times New Roman"/>
          <w:sz w:val="24"/>
          <w:szCs w:val="24"/>
          <w:highlight w:val="none"/>
        </w:rPr>
      </w:pPr>
      <w:r>
        <w:rPr>
          <w:rFonts w:hint="default" w:ascii="Times New Roman" w:hAnsi="Times New Roman" w:eastAsia="黑体" w:cs="Times New Roman"/>
          <w:szCs w:val="24"/>
          <w:highlight w:val="none"/>
        </w:rPr>
        <w:t>表1涂料产品种类及认证依据标准</w:t>
      </w:r>
    </w:p>
    <w:p>
      <w:pPr>
        <w:spacing w:line="288" w:lineRule="auto"/>
        <w:rPr>
          <w:rFonts w:hint="default" w:ascii="Times New Roman" w:hAnsi="Times New Roman" w:cs="Times New Roman"/>
          <w:sz w:val="24"/>
          <w:szCs w:val="24"/>
          <w:highlight w:val="none"/>
        </w:rPr>
      </w:pPr>
    </w:p>
    <w:tbl>
      <w:tblPr>
        <w:tblStyle w:val="19"/>
        <w:tblW w:w="5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25"/>
        <w:gridCol w:w="840"/>
        <w:gridCol w:w="52"/>
        <w:gridCol w:w="592"/>
        <w:gridCol w:w="300"/>
        <w:gridCol w:w="161"/>
        <w:gridCol w:w="500"/>
        <w:gridCol w:w="74"/>
        <w:gridCol w:w="157"/>
        <w:gridCol w:w="224"/>
        <w:gridCol w:w="954"/>
        <w:gridCol w:w="1037"/>
        <w:gridCol w:w="189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21" w:hRule="atLeast"/>
          <w:tblHeader/>
          <w:jc w:val="center"/>
        </w:trPr>
        <w:tc>
          <w:tcPr>
            <w:tcW w:w="625" w:type="dxa"/>
            <w:noWrap/>
            <w:vAlign w:val="center"/>
          </w:tcPr>
          <w:p>
            <w:pPr>
              <w:snapToGrid w:val="0"/>
              <w:spacing w:line="300" w:lineRule="auto"/>
              <w:jc w:val="center"/>
              <w:rPr>
                <w:rFonts w:hint="eastAsia" w:ascii="宋体" w:hAnsi="宋体" w:eastAsia="宋体" w:cs="宋体"/>
                <w:b/>
                <w:kern w:val="0"/>
                <w:sz w:val="18"/>
                <w:szCs w:val="18"/>
                <w:highlight w:val="none"/>
              </w:rPr>
            </w:pPr>
            <w:r>
              <w:rPr>
                <w:rFonts w:hint="eastAsia" w:ascii="宋体" w:hAnsi="宋体" w:eastAsia="宋体" w:cs="宋体"/>
                <w:b/>
                <w:kern w:val="0"/>
                <w:sz w:val="18"/>
                <w:szCs w:val="18"/>
                <w:highlight w:val="none"/>
              </w:rPr>
              <w:t>序号</w:t>
            </w:r>
          </w:p>
        </w:tc>
        <w:tc>
          <w:tcPr>
            <w:tcW w:w="4891" w:type="dxa"/>
            <w:gridSpan w:val="11"/>
            <w:vAlign w:val="center"/>
          </w:tcPr>
          <w:p>
            <w:pPr>
              <w:snapToGrid w:val="0"/>
              <w:spacing w:line="300" w:lineRule="auto"/>
              <w:jc w:val="center"/>
              <w:rPr>
                <w:rFonts w:hint="eastAsia" w:ascii="宋体" w:hAnsi="宋体" w:eastAsia="宋体" w:cs="宋体"/>
                <w:b/>
                <w:kern w:val="0"/>
                <w:sz w:val="18"/>
                <w:szCs w:val="18"/>
                <w:highlight w:val="none"/>
              </w:rPr>
            </w:pPr>
            <w:r>
              <w:rPr>
                <w:rFonts w:hint="eastAsia" w:ascii="宋体" w:hAnsi="宋体" w:eastAsia="宋体" w:cs="宋体"/>
                <w:b/>
                <w:kern w:val="0"/>
                <w:sz w:val="18"/>
                <w:szCs w:val="18"/>
                <w:highlight w:val="none"/>
              </w:rPr>
              <w:t>认证产品单元划分</w:t>
            </w:r>
          </w:p>
        </w:tc>
        <w:tc>
          <w:tcPr>
            <w:tcW w:w="1892" w:type="dxa"/>
            <w:noWrap/>
            <w:vAlign w:val="center"/>
          </w:tcPr>
          <w:p>
            <w:pPr>
              <w:widowControl/>
              <w:snapToGrid w:val="0"/>
              <w:spacing w:line="300" w:lineRule="auto"/>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依据标准编号</w:t>
            </w:r>
          </w:p>
        </w:tc>
        <w:tc>
          <w:tcPr>
            <w:tcW w:w="1982" w:type="dxa"/>
            <w:vAlign w:val="center"/>
          </w:tcPr>
          <w:p>
            <w:pPr>
              <w:widowControl/>
              <w:snapToGrid w:val="0"/>
              <w:spacing w:line="300" w:lineRule="auto"/>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7" w:hRule="atLeast"/>
          <w:jc w:val="center"/>
        </w:trPr>
        <w:tc>
          <w:tcPr>
            <w:tcW w:w="625" w:type="dxa"/>
            <w:vMerge w:val="restart"/>
            <w:noWrap/>
            <w:vAlign w:val="center"/>
          </w:tcPr>
          <w:p>
            <w:pPr>
              <w:snapToGrid w:val="0"/>
              <w:spacing w:line="300" w:lineRule="auto"/>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w:t>
            </w:r>
          </w:p>
        </w:tc>
        <w:tc>
          <w:tcPr>
            <w:tcW w:w="4891" w:type="dxa"/>
            <w:gridSpan w:val="11"/>
            <w:vAlign w:val="center"/>
          </w:tcPr>
          <w:p>
            <w:pPr>
              <w:widowControl/>
              <w:snapToGrid w:val="0"/>
              <w:spacing w:line="30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各色聚氨酯磁漆（双组份）</w:t>
            </w:r>
          </w:p>
        </w:tc>
        <w:tc>
          <w:tcPr>
            <w:tcW w:w="1892" w:type="dxa"/>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HG/T 2454-2014</w:t>
            </w:r>
          </w:p>
        </w:tc>
        <w:tc>
          <w:tcPr>
            <w:tcW w:w="1982" w:type="dxa"/>
            <w:vAlign w:val="center"/>
          </w:tcPr>
          <w:p>
            <w:pPr>
              <w:widowControl/>
              <w:snapToGrid w:val="0"/>
              <w:spacing w:line="300" w:lineRule="auto"/>
              <w:jc w:val="both"/>
              <w:rPr>
                <w:rFonts w:hint="eastAsia" w:ascii="宋体" w:hAnsi="宋体" w:eastAsia="宋体" w:cs="宋体"/>
                <w:sz w:val="18"/>
                <w:szCs w:val="18"/>
                <w:highlight w:val="none"/>
              </w:rPr>
            </w:pPr>
          </w:p>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溶剂型聚氨酯涂料（双组分）</w:t>
            </w:r>
          </w:p>
          <w:p>
            <w:pPr>
              <w:widowControl/>
              <w:snapToGrid w:val="0"/>
              <w:spacing w:line="300" w:lineRule="auto"/>
              <w:jc w:val="both"/>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7" w:hRule="atLeast"/>
          <w:jc w:val="center"/>
        </w:trPr>
        <w:tc>
          <w:tcPr>
            <w:tcW w:w="625" w:type="dxa"/>
            <w:vMerge w:val="continue"/>
            <w:noWrap/>
            <w:vAlign w:val="center"/>
          </w:tcPr>
          <w:p>
            <w:pPr>
              <w:snapToGrid w:val="0"/>
              <w:spacing w:line="300" w:lineRule="auto"/>
              <w:jc w:val="center"/>
              <w:rPr>
                <w:rFonts w:hint="eastAsia" w:ascii="宋体" w:hAnsi="宋体" w:eastAsia="宋体" w:cs="宋体"/>
                <w:kern w:val="0"/>
                <w:sz w:val="18"/>
                <w:szCs w:val="18"/>
                <w:highlight w:val="none"/>
              </w:rPr>
            </w:pPr>
          </w:p>
        </w:tc>
        <w:tc>
          <w:tcPr>
            <w:tcW w:w="840" w:type="dxa"/>
            <w:vMerge w:val="restart"/>
            <w:vAlign w:val="center"/>
          </w:tcPr>
          <w:p>
            <w:pPr>
              <w:snapToGrid w:val="0"/>
              <w:spacing w:line="30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溶剂型聚氨酯涂料</w:t>
            </w:r>
          </w:p>
        </w:tc>
        <w:tc>
          <w:tcPr>
            <w:tcW w:w="4051" w:type="dxa"/>
            <w:gridSpan w:val="10"/>
            <w:vAlign w:val="center"/>
          </w:tcPr>
          <w:p>
            <w:pPr>
              <w:snapToGrid w:val="0"/>
              <w:spacing w:line="30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 xml:space="preserve">溶剂型聚氨酯涂料（双组份 </w:t>
            </w:r>
            <w:r>
              <w:rPr>
                <w:rFonts w:hint="eastAsia" w:ascii="宋体" w:hAnsi="宋体" w:eastAsia="宋体" w:cs="宋体"/>
                <w:sz w:val="18"/>
                <w:szCs w:val="18"/>
                <w:highlight w:val="none"/>
              </w:rPr>
              <w:t>清漆）</w:t>
            </w:r>
          </w:p>
        </w:tc>
        <w:tc>
          <w:tcPr>
            <w:tcW w:w="1892" w:type="dxa"/>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HG/T 2454-2014</w:t>
            </w:r>
          </w:p>
        </w:tc>
        <w:tc>
          <w:tcPr>
            <w:tcW w:w="1982" w:type="dxa"/>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溶剂型聚氨酯涂料（双组分）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3" w:hRule="atLeast"/>
          <w:jc w:val="center"/>
        </w:trPr>
        <w:tc>
          <w:tcPr>
            <w:tcW w:w="625" w:type="dxa"/>
            <w:vMerge w:val="continue"/>
            <w:noWrap/>
            <w:vAlign w:val="center"/>
          </w:tcPr>
          <w:p>
            <w:pPr>
              <w:snapToGrid w:val="0"/>
              <w:spacing w:line="300" w:lineRule="auto"/>
              <w:jc w:val="center"/>
              <w:rPr>
                <w:rFonts w:hint="eastAsia" w:ascii="宋体" w:hAnsi="宋体" w:eastAsia="宋体" w:cs="宋体"/>
                <w:kern w:val="0"/>
                <w:sz w:val="18"/>
                <w:szCs w:val="18"/>
                <w:highlight w:val="none"/>
              </w:rPr>
            </w:pPr>
          </w:p>
        </w:tc>
        <w:tc>
          <w:tcPr>
            <w:tcW w:w="840" w:type="dxa"/>
            <w:vMerge w:val="continue"/>
            <w:vAlign w:val="center"/>
          </w:tcPr>
          <w:p>
            <w:pPr>
              <w:snapToGrid w:val="0"/>
              <w:spacing w:line="300" w:lineRule="auto"/>
              <w:jc w:val="center"/>
              <w:rPr>
                <w:rFonts w:hint="eastAsia" w:ascii="宋体" w:hAnsi="宋体" w:eastAsia="宋体" w:cs="宋体"/>
                <w:sz w:val="18"/>
                <w:szCs w:val="18"/>
                <w:highlight w:val="none"/>
              </w:rPr>
            </w:pPr>
          </w:p>
        </w:tc>
        <w:tc>
          <w:tcPr>
            <w:tcW w:w="4051" w:type="dxa"/>
            <w:gridSpan w:val="10"/>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溶剂型聚氨酯涂料（双组份 色</w:t>
            </w:r>
            <w:r>
              <w:rPr>
                <w:rFonts w:hint="eastAsia" w:ascii="宋体" w:hAnsi="宋体" w:eastAsia="宋体" w:cs="宋体"/>
                <w:sz w:val="18"/>
                <w:szCs w:val="18"/>
                <w:highlight w:val="none"/>
              </w:rPr>
              <w:t>漆）</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840" w:type="dxa"/>
            <w:vMerge w:val="restart"/>
            <w:vAlign w:val="center"/>
          </w:tcPr>
          <w:p>
            <w:pPr>
              <w:snapToGrid w:val="0"/>
              <w:spacing w:line="300" w:lineRule="auto"/>
              <w:jc w:val="center"/>
              <w:rPr>
                <w:rFonts w:hint="eastAsia" w:ascii="宋体" w:hAnsi="宋体" w:eastAsia="宋体" w:cs="宋体"/>
                <w:bCs/>
                <w:sz w:val="18"/>
                <w:szCs w:val="18"/>
                <w:highlight w:val="none"/>
                <w:lang w:val="en-US" w:eastAsia="zh-CN"/>
              </w:rPr>
            </w:pPr>
            <w:r>
              <w:rPr>
                <w:rFonts w:hint="eastAsia" w:ascii="宋体" w:hAnsi="宋体" w:eastAsia="宋体" w:cs="宋体"/>
                <w:bCs/>
                <w:sz w:val="18"/>
                <w:szCs w:val="18"/>
                <w:highlight w:val="none"/>
              </w:rPr>
              <w:t>紫外光(UV)固化木器</w:t>
            </w:r>
            <w:r>
              <w:rPr>
                <w:rFonts w:hint="eastAsia" w:ascii="宋体" w:hAnsi="宋体" w:eastAsia="宋体" w:cs="宋体"/>
                <w:bCs/>
                <w:sz w:val="18"/>
                <w:szCs w:val="18"/>
                <w:highlight w:val="none"/>
                <w:lang w:val="en-US" w:eastAsia="zh-CN"/>
              </w:rPr>
              <w:t>涂料</w:t>
            </w:r>
          </w:p>
        </w:tc>
        <w:tc>
          <w:tcPr>
            <w:tcW w:w="4051" w:type="dxa"/>
            <w:gridSpan w:val="10"/>
            <w:vAlign w:val="center"/>
          </w:tcPr>
          <w:p>
            <w:pPr>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地板用面漆</w:t>
            </w:r>
          </w:p>
        </w:tc>
        <w:tc>
          <w:tcPr>
            <w:tcW w:w="1892" w:type="dxa"/>
            <w:vMerge w:val="restart"/>
            <w:vAlign w:val="center"/>
          </w:tcPr>
          <w:p>
            <w:pPr>
              <w:snapToGrid w:val="0"/>
              <w:spacing w:line="300" w:lineRule="auto"/>
              <w:jc w:val="center"/>
              <w:rPr>
                <w:rFonts w:hint="default" w:ascii="宋体" w:hAnsi="宋体" w:eastAsia="宋体" w:cs="宋体"/>
                <w:bCs/>
                <w:sz w:val="18"/>
                <w:szCs w:val="18"/>
                <w:highlight w:val="none"/>
                <w:lang w:val="en-US" w:eastAsia="zh-CN"/>
              </w:rPr>
            </w:pPr>
            <w:r>
              <w:rPr>
                <w:rFonts w:hint="eastAsia" w:ascii="宋体" w:hAnsi="宋体" w:eastAsia="宋体" w:cs="宋体"/>
                <w:bCs/>
                <w:sz w:val="18"/>
                <w:szCs w:val="18"/>
                <w:highlight w:val="none"/>
              </w:rPr>
              <w:t>HG/T 3655-20</w:t>
            </w:r>
            <w:r>
              <w:rPr>
                <w:rFonts w:hint="eastAsia" w:ascii="宋体" w:hAnsi="宋体" w:cs="宋体"/>
                <w:bCs/>
                <w:sz w:val="18"/>
                <w:szCs w:val="18"/>
                <w:highlight w:val="none"/>
                <w:lang w:val="en-US" w:eastAsia="zh-CN"/>
              </w:rPr>
              <w:t>24</w:t>
            </w:r>
          </w:p>
        </w:tc>
        <w:tc>
          <w:tcPr>
            <w:tcW w:w="1982" w:type="dxa"/>
            <w:vMerge w:val="restart"/>
            <w:vAlign w:val="center"/>
          </w:tcPr>
          <w:p>
            <w:pPr>
              <w:snapToGrid w:val="0"/>
              <w:spacing w:line="300" w:lineRule="auto"/>
              <w:jc w:val="both"/>
              <w:rPr>
                <w:rFonts w:hint="eastAsia" w:ascii="宋体" w:hAnsi="宋体" w:eastAsia="宋体" w:cs="宋体"/>
                <w:sz w:val="18"/>
                <w:szCs w:val="18"/>
                <w:highlight w:val="none"/>
              </w:rPr>
            </w:pPr>
          </w:p>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紫外光(UV)固化木器涂料</w:t>
            </w:r>
          </w:p>
          <w:p>
            <w:pPr>
              <w:snapToGrid w:val="0"/>
              <w:spacing w:line="300" w:lineRule="auto"/>
              <w:jc w:val="both"/>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840"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4051" w:type="dxa"/>
            <w:gridSpan w:val="10"/>
            <w:vAlign w:val="center"/>
          </w:tcPr>
          <w:p>
            <w:pPr>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家具等木器用面漆</w:t>
            </w:r>
          </w:p>
        </w:tc>
        <w:tc>
          <w:tcPr>
            <w:tcW w:w="1892"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1982" w:type="dxa"/>
            <w:vMerge w:val="continue"/>
            <w:vAlign w:val="center"/>
          </w:tcPr>
          <w:p>
            <w:pPr>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840"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4051" w:type="dxa"/>
            <w:gridSpan w:val="10"/>
            <w:vAlign w:val="center"/>
          </w:tcPr>
          <w:p>
            <w:pPr>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通用底漆</w:t>
            </w:r>
          </w:p>
        </w:tc>
        <w:tc>
          <w:tcPr>
            <w:tcW w:w="1892"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1982" w:type="dxa"/>
            <w:vMerge w:val="continue"/>
            <w:vAlign w:val="center"/>
          </w:tcPr>
          <w:p>
            <w:pPr>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9"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2445" w:type="dxa"/>
            <w:gridSpan w:val="6"/>
            <w:vMerge w:val="restart"/>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bCs/>
                <w:sz w:val="18"/>
                <w:szCs w:val="18"/>
                <w:highlight w:val="none"/>
              </w:rPr>
              <w:t>合成树脂乳液内墙涂料</w:t>
            </w:r>
          </w:p>
        </w:tc>
        <w:tc>
          <w:tcPr>
            <w:tcW w:w="2446" w:type="dxa"/>
            <w:gridSpan w:val="5"/>
            <w:vAlign w:val="center"/>
          </w:tcPr>
          <w:p>
            <w:pPr>
              <w:snapToGrid w:val="0"/>
              <w:spacing w:line="300" w:lineRule="auto"/>
              <w:jc w:val="center"/>
              <w:rPr>
                <w:rFonts w:hint="default"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底漆</w:t>
            </w:r>
          </w:p>
        </w:tc>
        <w:tc>
          <w:tcPr>
            <w:tcW w:w="1892" w:type="dxa"/>
            <w:vMerge w:val="restart"/>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GB/T 9756-2018</w:t>
            </w:r>
          </w:p>
        </w:tc>
        <w:tc>
          <w:tcPr>
            <w:tcW w:w="1982" w:type="dxa"/>
            <w:vMerge w:val="restart"/>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合成树脂乳液内墙涂料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9" w:hRule="atLeast"/>
          <w:jc w:val="center"/>
        </w:trPr>
        <w:tc>
          <w:tcPr>
            <w:tcW w:w="625" w:type="dxa"/>
            <w:vMerge w:val="continue"/>
            <w:vAlign w:val="center"/>
          </w:tcPr>
          <w:p>
            <w:pPr>
              <w:snapToGrid w:val="0"/>
              <w:spacing w:line="300" w:lineRule="auto"/>
              <w:jc w:val="center"/>
              <w:rPr>
                <w:highlight w:val="none"/>
              </w:rPr>
            </w:pPr>
          </w:p>
        </w:tc>
        <w:tc>
          <w:tcPr>
            <w:tcW w:w="2445" w:type="dxa"/>
            <w:gridSpan w:val="6"/>
            <w:vMerge w:val="continue"/>
            <w:vAlign w:val="center"/>
          </w:tcPr>
          <w:p>
            <w:pPr>
              <w:snapToGrid w:val="0"/>
              <w:spacing w:line="300" w:lineRule="auto"/>
              <w:jc w:val="center"/>
              <w:rPr>
                <w:highlight w:val="none"/>
              </w:rPr>
            </w:pPr>
          </w:p>
        </w:tc>
        <w:tc>
          <w:tcPr>
            <w:tcW w:w="2446" w:type="dxa"/>
            <w:gridSpan w:val="5"/>
            <w:vAlign w:val="center"/>
          </w:tcPr>
          <w:p>
            <w:pPr>
              <w:snapToGrid w:val="0"/>
              <w:spacing w:line="300" w:lineRule="auto"/>
              <w:jc w:val="center"/>
              <w:rPr>
                <w:rFonts w:hint="eastAsia" w:ascii="宋体" w:hAnsi="宋体" w:cs="宋体"/>
                <w:bCs/>
                <w:sz w:val="18"/>
                <w:szCs w:val="18"/>
                <w:highlight w:val="none"/>
                <w:lang w:val="en-US" w:eastAsia="zh-CN"/>
              </w:rPr>
            </w:pPr>
            <w:r>
              <w:rPr>
                <w:rFonts w:hint="eastAsia" w:ascii="宋体" w:hAnsi="宋体" w:cs="宋体"/>
                <w:bCs/>
                <w:sz w:val="18"/>
                <w:szCs w:val="18"/>
                <w:highlight w:val="none"/>
                <w:lang w:val="en-US" w:eastAsia="zh-CN"/>
              </w:rPr>
              <w:t>面漆</w:t>
            </w:r>
          </w:p>
        </w:tc>
        <w:tc>
          <w:tcPr>
            <w:tcW w:w="1892" w:type="dxa"/>
            <w:vMerge w:val="continue"/>
            <w:vAlign w:val="center"/>
          </w:tcPr>
          <w:p>
            <w:pPr>
              <w:snapToGrid w:val="0"/>
              <w:spacing w:line="300" w:lineRule="auto"/>
              <w:jc w:val="center"/>
              <w:rPr>
                <w:rFonts w:hint="eastAsia" w:ascii="宋体" w:hAnsi="宋体" w:cs="宋体"/>
                <w:bCs/>
                <w:sz w:val="18"/>
                <w:szCs w:val="18"/>
                <w:highlight w:val="none"/>
                <w:lang w:val="en-US" w:eastAsia="zh-CN"/>
              </w:rPr>
            </w:pPr>
          </w:p>
        </w:tc>
        <w:tc>
          <w:tcPr>
            <w:tcW w:w="1982" w:type="dxa"/>
            <w:vMerge w:val="continue"/>
            <w:vAlign w:val="center"/>
          </w:tcPr>
          <w:p>
            <w:pPr>
              <w:snapToGrid w:val="0"/>
              <w:spacing w:line="300" w:lineRule="auto"/>
              <w:jc w:val="center"/>
              <w:rPr>
                <w:rFonts w:hint="eastAsia" w:ascii="宋体" w:hAnsi="宋体" w:cs="宋体"/>
                <w:bCs/>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90"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2445" w:type="dxa"/>
            <w:gridSpan w:val="6"/>
            <w:vMerge w:val="restart"/>
            <w:vAlign w:val="center"/>
          </w:tcPr>
          <w:p>
            <w:pPr>
              <w:widowControl/>
              <w:snapToGrid w:val="0"/>
              <w:spacing w:line="300" w:lineRule="auto"/>
              <w:jc w:val="center"/>
              <w:rPr>
                <w:rFonts w:hint="eastAsia" w:ascii="宋体" w:hAnsi="宋体" w:eastAsia="宋体" w:cs="宋体"/>
                <w:kern w:val="0"/>
                <w:sz w:val="18"/>
                <w:szCs w:val="18"/>
                <w:highlight w:val="none"/>
              </w:rPr>
            </w:pPr>
            <w:r>
              <w:rPr>
                <w:rFonts w:hint="eastAsia" w:ascii="宋体" w:hAnsi="宋体" w:eastAsia="宋体" w:cs="宋体"/>
                <w:bCs/>
                <w:sz w:val="18"/>
                <w:szCs w:val="18"/>
                <w:highlight w:val="none"/>
              </w:rPr>
              <w:t>合成树脂乳液外墙涂料</w:t>
            </w:r>
          </w:p>
        </w:tc>
        <w:tc>
          <w:tcPr>
            <w:tcW w:w="2446" w:type="dxa"/>
            <w:gridSpan w:val="5"/>
            <w:vAlign w:val="center"/>
          </w:tcPr>
          <w:p>
            <w:pPr>
              <w:widowControl/>
              <w:snapToGrid w:val="0"/>
              <w:spacing w:line="300" w:lineRule="auto"/>
              <w:jc w:val="center"/>
              <w:rPr>
                <w:rFonts w:hint="eastAsia"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底漆</w:t>
            </w:r>
          </w:p>
        </w:tc>
        <w:tc>
          <w:tcPr>
            <w:tcW w:w="1892" w:type="dxa"/>
            <w:vMerge w:val="restart"/>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bCs/>
                <w:sz w:val="18"/>
                <w:szCs w:val="18"/>
                <w:highlight w:val="none"/>
              </w:rPr>
              <w:t>GB/T 9755-2014</w:t>
            </w:r>
          </w:p>
        </w:tc>
        <w:tc>
          <w:tcPr>
            <w:tcW w:w="1982" w:type="dxa"/>
            <w:vMerge w:val="restart"/>
            <w:vAlign w:val="center"/>
          </w:tcPr>
          <w:p>
            <w:pPr>
              <w:snapToGrid w:val="0"/>
              <w:spacing w:line="300" w:lineRule="auto"/>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合成树脂乳液外墙涂料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7"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2445" w:type="dxa"/>
            <w:gridSpan w:val="6"/>
            <w:vMerge w:val="continue"/>
            <w:vAlign w:val="center"/>
          </w:tcPr>
          <w:p>
            <w:pPr>
              <w:widowControl/>
              <w:snapToGrid w:val="0"/>
              <w:spacing w:line="300" w:lineRule="auto"/>
              <w:jc w:val="center"/>
              <w:rPr>
                <w:rFonts w:hint="eastAsia" w:ascii="宋体" w:hAnsi="宋体" w:eastAsia="宋体" w:cs="宋体"/>
                <w:bCs/>
                <w:sz w:val="18"/>
                <w:szCs w:val="18"/>
                <w:highlight w:val="none"/>
              </w:rPr>
            </w:pPr>
          </w:p>
        </w:tc>
        <w:tc>
          <w:tcPr>
            <w:tcW w:w="2446" w:type="dxa"/>
            <w:gridSpan w:val="5"/>
            <w:vAlign w:val="center"/>
          </w:tcPr>
          <w:p>
            <w:pPr>
              <w:widowControl/>
              <w:snapToGrid w:val="0"/>
              <w:spacing w:line="300" w:lineRule="auto"/>
              <w:jc w:val="center"/>
              <w:rPr>
                <w:rFonts w:hint="default"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中涂漆</w:t>
            </w:r>
          </w:p>
        </w:tc>
        <w:tc>
          <w:tcPr>
            <w:tcW w:w="1892" w:type="dxa"/>
            <w:vMerge w:val="continue"/>
            <w:vAlign w:val="center"/>
          </w:tcPr>
          <w:p>
            <w:pPr>
              <w:spacing w:line="300" w:lineRule="auto"/>
              <w:jc w:val="center"/>
              <w:rPr>
                <w:rFonts w:hint="eastAsia" w:ascii="宋体" w:hAnsi="宋体" w:eastAsia="宋体" w:cs="宋体"/>
                <w:bCs/>
                <w:sz w:val="18"/>
                <w:szCs w:val="18"/>
                <w:highlight w:val="none"/>
              </w:rPr>
            </w:pPr>
          </w:p>
        </w:tc>
        <w:tc>
          <w:tcPr>
            <w:tcW w:w="1982" w:type="dxa"/>
            <w:vMerge w:val="continue"/>
            <w:vAlign w:val="center"/>
          </w:tcPr>
          <w:p>
            <w:pPr>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7"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2445" w:type="dxa"/>
            <w:gridSpan w:val="6"/>
            <w:vMerge w:val="continue"/>
            <w:vAlign w:val="center"/>
          </w:tcPr>
          <w:p>
            <w:pPr>
              <w:widowControl/>
              <w:snapToGrid w:val="0"/>
              <w:spacing w:line="300" w:lineRule="auto"/>
              <w:jc w:val="center"/>
              <w:rPr>
                <w:rFonts w:hint="eastAsia" w:ascii="宋体" w:hAnsi="宋体" w:eastAsia="宋体" w:cs="宋体"/>
                <w:bCs/>
                <w:sz w:val="18"/>
                <w:szCs w:val="18"/>
                <w:highlight w:val="none"/>
              </w:rPr>
            </w:pPr>
          </w:p>
        </w:tc>
        <w:tc>
          <w:tcPr>
            <w:tcW w:w="2446" w:type="dxa"/>
            <w:gridSpan w:val="5"/>
            <w:vAlign w:val="center"/>
          </w:tcPr>
          <w:p>
            <w:pPr>
              <w:widowControl/>
              <w:snapToGrid w:val="0"/>
              <w:spacing w:line="300" w:lineRule="auto"/>
              <w:jc w:val="center"/>
              <w:rPr>
                <w:rFonts w:hint="eastAsia"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面漆</w:t>
            </w:r>
          </w:p>
        </w:tc>
        <w:tc>
          <w:tcPr>
            <w:tcW w:w="1892" w:type="dxa"/>
            <w:vMerge w:val="continue"/>
            <w:vAlign w:val="center"/>
          </w:tcPr>
          <w:p>
            <w:pPr>
              <w:spacing w:line="300" w:lineRule="auto"/>
              <w:jc w:val="center"/>
              <w:rPr>
                <w:rFonts w:hint="eastAsia" w:ascii="宋体" w:hAnsi="宋体" w:eastAsia="宋体" w:cs="宋体"/>
                <w:bCs/>
                <w:sz w:val="18"/>
                <w:szCs w:val="18"/>
                <w:highlight w:val="none"/>
              </w:rPr>
            </w:pPr>
          </w:p>
        </w:tc>
        <w:tc>
          <w:tcPr>
            <w:tcW w:w="1982" w:type="dxa"/>
            <w:vMerge w:val="continue"/>
            <w:vAlign w:val="center"/>
          </w:tcPr>
          <w:p>
            <w:pPr>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2"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840" w:type="dxa"/>
            <w:vMerge w:val="restart"/>
            <w:vAlign w:val="center"/>
          </w:tcPr>
          <w:p>
            <w:pPr>
              <w:widowControl/>
              <w:snapToGrid w:val="0"/>
              <w:spacing w:line="300" w:lineRule="auto"/>
              <w:jc w:val="both"/>
              <w:rPr>
                <w:rFonts w:hint="eastAsia" w:ascii="宋体" w:hAnsi="宋体" w:eastAsia="宋体" w:cs="宋体"/>
                <w:bCs/>
                <w:sz w:val="18"/>
                <w:szCs w:val="18"/>
                <w:highlight w:val="none"/>
              </w:rPr>
            </w:pPr>
            <w:r>
              <w:rPr>
                <w:rFonts w:hint="eastAsia" w:ascii="宋体" w:hAnsi="宋体" w:eastAsia="宋体" w:cs="宋体"/>
                <w:bCs/>
                <w:sz w:val="18"/>
                <w:szCs w:val="18"/>
                <w:highlight w:val="none"/>
              </w:rPr>
              <w:t>粉末涂料</w:t>
            </w:r>
          </w:p>
        </w:tc>
        <w:tc>
          <w:tcPr>
            <w:tcW w:w="644" w:type="dxa"/>
            <w:gridSpan w:val="2"/>
            <w:vMerge w:val="restart"/>
            <w:vAlign w:val="center"/>
          </w:tcPr>
          <w:p>
            <w:pPr>
              <w:widowControl/>
              <w:snapToGrid w:val="0"/>
              <w:spacing w:line="300" w:lineRule="auto"/>
              <w:jc w:val="both"/>
              <w:rPr>
                <w:rFonts w:hint="eastAsia" w:ascii="宋体" w:hAnsi="宋体" w:eastAsia="宋体" w:cs="宋体"/>
                <w:bCs/>
                <w:sz w:val="18"/>
                <w:szCs w:val="18"/>
                <w:highlight w:val="none"/>
              </w:rPr>
            </w:pPr>
            <w:r>
              <w:rPr>
                <w:rFonts w:hint="eastAsia" w:ascii="宋体" w:hAnsi="宋体" w:eastAsia="宋体" w:cs="宋体"/>
                <w:bCs/>
                <w:sz w:val="18"/>
                <w:szCs w:val="18"/>
                <w:highlight w:val="none"/>
              </w:rPr>
              <w:t>Ⅰ型，热固性粉末涂料</w:t>
            </w:r>
          </w:p>
        </w:tc>
        <w:tc>
          <w:tcPr>
            <w:tcW w:w="1035" w:type="dxa"/>
            <w:gridSpan w:val="4"/>
            <w:vMerge w:val="restart"/>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按应用基材分</w:t>
            </w:r>
          </w:p>
        </w:tc>
        <w:tc>
          <w:tcPr>
            <w:tcW w:w="1335" w:type="dxa"/>
            <w:gridSpan w:val="3"/>
            <w:vMerge w:val="restart"/>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1类，（适用于金属基材表面的装饰和保护）</w:t>
            </w:r>
          </w:p>
        </w:tc>
        <w:tc>
          <w:tcPr>
            <w:tcW w:w="1037" w:type="dxa"/>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钢铁基材用</w:t>
            </w:r>
          </w:p>
        </w:tc>
        <w:tc>
          <w:tcPr>
            <w:tcW w:w="1892" w:type="dxa"/>
            <w:vMerge w:val="restart"/>
            <w:vAlign w:val="center"/>
          </w:tcPr>
          <w:p>
            <w:pPr>
              <w:snapToGrid w:val="0"/>
              <w:spacing w:line="300"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HG/T 2006-20</w:t>
            </w:r>
            <w:r>
              <w:rPr>
                <w:rFonts w:hint="eastAsia" w:ascii="宋体" w:hAnsi="宋体" w:eastAsia="宋体" w:cs="宋体"/>
                <w:sz w:val="18"/>
                <w:szCs w:val="18"/>
                <w:highlight w:val="none"/>
                <w:lang w:val="en-US" w:eastAsia="zh-CN"/>
              </w:rPr>
              <w:t>22</w:t>
            </w:r>
          </w:p>
        </w:tc>
        <w:tc>
          <w:tcPr>
            <w:tcW w:w="1982" w:type="dxa"/>
            <w:vMerge w:val="restart"/>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热固性</w:t>
            </w:r>
            <w:r>
              <w:rPr>
                <w:rFonts w:hint="eastAsia" w:ascii="宋体" w:hAnsi="宋体" w:eastAsia="宋体" w:cs="宋体"/>
                <w:bCs/>
                <w:sz w:val="18"/>
                <w:szCs w:val="18"/>
                <w:highlight w:val="none"/>
                <w:lang w:val="en-US" w:eastAsia="zh-CN"/>
              </w:rPr>
              <w:t>和热塑性</w:t>
            </w:r>
            <w:r>
              <w:rPr>
                <w:rFonts w:hint="eastAsia" w:ascii="宋体" w:hAnsi="宋体" w:eastAsia="宋体" w:cs="宋体"/>
                <w:sz w:val="18"/>
                <w:szCs w:val="18"/>
                <w:highlight w:val="none"/>
              </w:rPr>
              <w:t>粉末涂料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49"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644"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5"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335" w:type="dxa"/>
            <w:gridSpan w:val="3"/>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7" w:type="dxa"/>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铝及铝合金基材用</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87"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644"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5"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335" w:type="dxa"/>
            <w:gridSpan w:val="3"/>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7" w:type="dxa"/>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其他金属基材用</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90"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644"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5"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335" w:type="dxa"/>
            <w:gridSpan w:val="3"/>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2类，（适用于非金属基材表面的装饰和保护）</w:t>
            </w:r>
          </w:p>
        </w:tc>
        <w:tc>
          <w:tcPr>
            <w:tcW w:w="1037" w:type="dxa"/>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木质基材用</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2"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644"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5"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335" w:type="dxa"/>
            <w:gridSpan w:val="3"/>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7" w:type="dxa"/>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玻璃和陶瓷及其他复合材料基材用</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2"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644"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035" w:type="dxa"/>
            <w:gridSpan w:val="4"/>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按使用场合分</w:t>
            </w:r>
          </w:p>
        </w:tc>
        <w:tc>
          <w:tcPr>
            <w:tcW w:w="2372" w:type="dxa"/>
            <w:gridSpan w:val="4"/>
            <w:vAlign w:val="center"/>
          </w:tcPr>
          <w:p>
            <w:pPr>
              <w:widowControl/>
              <w:snapToGrid w:val="0"/>
              <w:spacing w:line="300" w:lineRule="auto"/>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rPr>
              <w:t>室内用</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室外用</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66" w:hRule="atLeast"/>
          <w:jc w:val="center"/>
        </w:trPr>
        <w:tc>
          <w:tcPr>
            <w:tcW w:w="625" w:type="dxa"/>
            <w:vMerge w:val="continue"/>
            <w:vAlign w:val="center"/>
          </w:tcPr>
          <w:p>
            <w:pPr>
              <w:snapToGrid w:val="0"/>
              <w:spacing w:line="300" w:lineRule="auto"/>
              <w:jc w:val="center"/>
              <w:rPr>
                <w:rFonts w:hint="eastAsia" w:ascii="宋体" w:hAnsi="宋体" w:eastAsia="宋体" w:cs="宋体"/>
                <w:bCs/>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bCs/>
                <w:sz w:val="18"/>
                <w:szCs w:val="18"/>
                <w:highlight w:val="none"/>
              </w:rPr>
            </w:pPr>
          </w:p>
        </w:tc>
        <w:tc>
          <w:tcPr>
            <w:tcW w:w="1105" w:type="dxa"/>
            <w:gridSpan w:val="4"/>
            <w:vMerge w:val="restart"/>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Ⅱ型，热塑性粉末涂料</w:t>
            </w:r>
          </w:p>
        </w:tc>
        <w:tc>
          <w:tcPr>
            <w:tcW w:w="955" w:type="dxa"/>
            <w:gridSpan w:val="4"/>
            <w:vMerge w:val="restart"/>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按应用领域分</w:t>
            </w:r>
          </w:p>
        </w:tc>
        <w:tc>
          <w:tcPr>
            <w:tcW w:w="1991" w:type="dxa"/>
            <w:gridSpan w:val="2"/>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1类，（适用于管道、交通护栏等工厂应用领域产品表面的装饰和保护）</w:t>
            </w:r>
          </w:p>
        </w:tc>
        <w:tc>
          <w:tcPr>
            <w:tcW w:w="1892" w:type="dxa"/>
            <w:vMerge w:val="continue"/>
            <w:vAlign w:val="center"/>
          </w:tcPr>
          <w:p>
            <w:pPr>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8"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40"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105"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955"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91" w:type="dxa"/>
            <w:gridSpan w:val="2"/>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2类，（适用于冰箱搁架、轻工器具等其他应用领域产品表面的装饰和保护）</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9" w:hRule="atLeast"/>
          <w:jc w:val="center"/>
        </w:trPr>
        <w:tc>
          <w:tcPr>
            <w:tcW w:w="625" w:type="dxa"/>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2</w:t>
            </w:r>
          </w:p>
        </w:tc>
        <w:tc>
          <w:tcPr>
            <w:tcW w:w="4891" w:type="dxa"/>
            <w:gridSpan w:val="11"/>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建筑表面隔热保温用涂料</w:t>
            </w:r>
          </w:p>
        </w:tc>
        <w:tc>
          <w:tcPr>
            <w:tcW w:w="1892" w:type="dxa"/>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GB/T</w:t>
            </w:r>
            <w:r>
              <w:rPr>
                <w:rFonts w:hint="eastAsia" w:ascii="宋体" w:hAnsi="宋体" w:cs="宋体"/>
                <w:sz w:val="18"/>
                <w:szCs w:val="18"/>
                <w:highlight w:val="none"/>
                <w:lang w:val="en-US" w:eastAsia="zh-CN"/>
              </w:rPr>
              <w:t xml:space="preserve"> </w:t>
            </w:r>
            <w:r>
              <w:rPr>
                <w:rFonts w:hint="eastAsia" w:ascii="宋体" w:hAnsi="宋体" w:eastAsia="宋体" w:cs="宋体"/>
                <w:sz w:val="18"/>
                <w:szCs w:val="18"/>
                <w:highlight w:val="none"/>
              </w:rPr>
              <w:t>25261-2018</w:t>
            </w:r>
          </w:p>
        </w:tc>
        <w:tc>
          <w:tcPr>
            <w:tcW w:w="1982" w:type="dxa"/>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建筑用反射隔热涂料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0" w:hRule="atLeast"/>
          <w:jc w:val="center"/>
        </w:trPr>
        <w:tc>
          <w:tcPr>
            <w:tcW w:w="625" w:type="dxa"/>
            <w:vMerge w:val="restart"/>
            <w:vAlign w:val="center"/>
          </w:tcPr>
          <w:p>
            <w:pPr>
              <w:widowControl/>
              <w:snapToGrid w:val="0"/>
              <w:spacing w:line="30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3</w:t>
            </w:r>
          </w:p>
        </w:tc>
        <w:tc>
          <w:tcPr>
            <w:tcW w:w="892" w:type="dxa"/>
            <w:gridSpan w:val="2"/>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bCs/>
                <w:sz w:val="18"/>
                <w:szCs w:val="18"/>
                <w:highlight w:val="none"/>
              </w:rPr>
              <w:t>水性涂料</w:t>
            </w:r>
          </w:p>
        </w:tc>
        <w:tc>
          <w:tcPr>
            <w:tcW w:w="892" w:type="dxa"/>
            <w:gridSpan w:val="2"/>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建筑涂料</w:t>
            </w:r>
          </w:p>
        </w:tc>
        <w:tc>
          <w:tcPr>
            <w:tcW w:w="3107" w:type="dxa"/>
            <w:gridSpan w:val="7"/>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内墙涂料</w:t>
            </w:r>
          </w:p>
        </w:tc>
        <w:tc>
          <w:tcPr>
            <w:tcW w:w="1892" w:type="dxa"/>
            <w:vMerge w:val="restart"/>
            <w:vAlign w:val="center"/>
          </w:tcPr>
          <w:p>
            <w:pPr>
              <w:snapToGrid w:val="0"/>
              <w:spacing w:line="300" w:lineRule="auto"/>
              <w:jc w:val="center"/>
              <w:rPr>
                <w:rFonts w:hint="eastAsia" w:ascii="宋体" w:hAnsi="宋体" w:eastAsia="宋体" w:cs="宋体"/>
                <w:sz w:val="18"/>
                <w:szCs w:val="18"/>
                <w:highlight w:val="none"/>
              </w:rPr>
            </w:pPr>
            <w:r>
              <w:rPr>
                <w:rStyle w:val="38"/>
                <w:rFonts w:hint="eastAsia" w:ascii="宋体" w:hAnsi="宋体" w:eastAsia="宋体" w:cs="宋体"/>
                <w:sz w:val="18"/>
                <w:szCs w:val="18"/>
                <w:highlight w:val="none"/>
              </w:rPr>
              <w:t>HJ 2537-2014</w:t>
            </w:r>
          </w:p>
        </w:tc>
        <w:tc>
          <w:tcPr>
            <w:tcW w:w="1982" w:type="dxa"/>
            <w:vMerge w:val="restart"/>
            <w:vAlign w:val="center"/>
          </w:tcPr>
          <w:p>
            <w:pPr>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环境标志产品技术要求 水性涂料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25"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3107" w:type="dxa"/>
            <w:gridSpan w:val="7"/>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外墙涂料</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3107" w:type="dxa"/>
            <w:gridSpan w:val="7"/>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腻子（粉状、膏状）</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42"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工业涂料</w:t>
            </w:r>
          </w:p>
        </w:tc>
        <w:tc>
          <w:tcPr>
            <w:tcW w:w="3107" w:type="dxa"/>
            <w:gridSpan w:val="7"/>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集装箱涂料</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3107" w:type="dxa"/>
            <w:gridSpan w:val="7"/>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道路标线涂料</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3107" w:type="dxa"/>
            <w:gridSpan w:val="7"/>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防腐涂料</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4"/>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汽车涂料</w:t>
            </w:r>
          </w:p>
        </w:tc>
        <w:tc>
          <w:tcPr>
            <w:tcW w:w="2215" w:type="dxa"/>
            <w:gridSpan w:val="3"/>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底漆</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2215" w:type="dxa"/>
            <w:gridSpan w:val="3"/>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中涂</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2215" w:type="dxa"/>
            <w:gridSpan w:val="3"/>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面漆</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1"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4"/>
            <w:vMerge w:val="restart"/>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木器涂料</w:t>
            </w:r>
          </w:p>
        </w:tc>
        <w:tc>
          <w:tcPr>
            <w:tcW w:w="2215" w:type="dxa"/>
            <w:gridSpan w:val="3"/>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清漆</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8"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2215" w:type="dxa"/>
            <w:gridSpan w:val="3"/>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色漆</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8" w:hRule="atLeast"/>
          <w:jc w:val="center"/>
        </w:trPr>
        <w:tc>
          <w:tcPr>
            <w:tcW w:w="625"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2"/>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892" w:type="dxa"/>
            <w:gridSpan w:val="4"/>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2215" w:type="dxa"/>
            <w:gridSpan w:val="3"/>
            <w:vAlign w:val="center"/>
          </w:tcPr>
          <w:p>
            <w:pPr>
              <w:widowControl/>
              <w:snapToGrid w:val="0"/>
              <w:spacing w:line="30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腻子（粉状、膏状）</w:t>
            </w:r>
          </w:p>
        </w:tc>
        <w:tc>
          <w:tcPr>
            <w:tcW w:w="189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c>
          <w:tcPr>
            <w:tcW w:w="1982" w:type="dxa"/>
            <w:vMerge w:val="continue"/>
            <w:vAlign w:val="center"/>
          </w:tcPr>
          <w:p>
            <w:pPr>
              <w:widowControl/>
              <w:snapToGrid w:val="0"/>
              <w:spacing w:line="30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12" w:hRule="atLeast"/>
          <w:jc w:val="center"/>
        </w:trPr>
        <w:tc>
          <w:tcPr>
            <w:tcW w:w="9390" w:type="dxa"/>
            <w:gridSpan w:val="14"/>
            <w:vAlign w:val="center"/>
          </w:tcPr>
          <w:p>
            <w:pPr>
              <w:snapToGrid w:val="0"/>
              <w:spacing w:line="300" w:lineRule="auto"/>
              <w:jc w:val="left"/>
              <w:rPr>
                <w:rFonts w:hint="eastAsia" w:ascii="宋体" w:hAnsi="宋体" w:cs="宋体"/>
                <w:sz w:val="18"/>
                <w:szCs w:val="18"/>
                <w:highlight w:val="none"/>
                <w:lang w:val="en-US" w:eastAsia="zh-CN"/>
              </w:rPr>
            </w:pPr>
            <w:r>
              <w:rPr>
                <w:rFonts w:hint="eastAsia" w:ascii="宋体" w:hAnsi="宋体" w:eastAsia="宋体" w:cs="宋体"/>
                <w:sz w:val="18"/>
                <w:szCs w:val="18"/>
                <w:highlight w:val="none"/>
              </w:rPr>
              <w:t>注</w:t>
            </w:r>
            <w:r>
              <w:rPr>
                <w:rFonts w:hint="eastAsia" w:ascii="宋体" w:hAnsi="宋体" w:cs="宋体"/>
                <w:sz w:val="18"/>
                <w:szCs w:val="18"/>
                <w:highlight w:val="none"/>
                <w:lang w:val="en-US" w:eastAsia="zh-CN"/>
              </w:rPr>
              <w:t>1</w:t>
            </w:r>
            <w:r>
              <w:rPr>
                <w:rFonts w:hint="eastAsia" w:ascii="宋体" w:hAnsi="宋体" w:eastAsia="宋体" w:cs="宋体"/>
                <w:sz w:val="18"/>
                <w:szCs w:val="18"/>
                <w:highlight w:val="none"/>
              </w:rPr>
              <w:t>：</w:t>
            </w:r>
            <w:r>
              <w:rPr>
                <w:rFonts w:hint="eastAsia" w:ascii="宋体" w:hAnsi="宋体" w:cs="宋体"/>
                <w:sz w:val="18"/>
                <w:szCs w:val="18"/>
                <w:highlight w:val="none"/>
                <w:lang w:val="en-US" w:eastAsia="zh-CN"/>
              </w:rPr>
              <w:t>当企业申请</w:t>
            </w:r>
            <w:r>
              <w:rPr>
                <w:rFonts w:hint="eastAsia" w:ascii="宋体" w:hAnsi="宋体" w:eastAsia="宋体" w:cs="宋体"/>
                <w:bCs/>
                <w:sz w:val="18"/>
                <w:szCs w:val="18"/>
                <w:highlight w:val="none"/>
              </w:rPr>
              <w:t>合成树脂乳液内墙涂料</w:t>
            </w:r>
            <w:r>
              <w:rPr>
                <w:rFonts w:hint="eastAsia" w:ascii="宋体" w:hAnsi="宋体" w:cs="宋体"/>
                <w:bCs/>
                <w:sz w:val="18"/>
                <w:szCs w:val="18"/>
                <w:highlight w:val="none"/>
                <w:lang w:val="en-US" w:eastAsia="zh-CN"/>
              </w:rPr>
              <w:t>和外墙涂料环保认证时，认证依据标准为</w:t>
            </w:r>
            <w:r>
              <w:rPr>
                <w:rFonts w:hint="eastAsia" w:ascii="宋体" w:hAnsi="宋体" w:eastAsia="宋体" w:cs="宋体"/>
                <w:sz w:val="18"/>
                <w:szCs w:val="18"/>
                <w:highlight w:val="none"/>
              </w:rPr>
              <w:t>GB 18582-20</w:t>
            </w:r>
            <w:r>
              <w:rPr>
                <w:rFonts w:hint="eastAsia" w:ascii="宋体" w:hAnsi="宋体" w:eastAsia="宋体" w:cs="宋体"/>
                <w:sz w:val="18"/>
                <w:szCs w:val="18"/>
                <w:highlight w:val="none"/>
                <w:lang w:val="en-US" w:eastAsia="zh-CN"/>
              </w:rPr>
              <w:t>20</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建筑用墙面涂料中有害物质限量</w:t>
            </w:r>
            <w:r>
              <w:rPr>
                <w:rFonts w:hint="eastAsia" w:ascii="宋体" w:hAnsi="宋体" w:cs="宋体"/>
                <w:sz w:val="18"/>
                <w:szCs w:val="18"/>
                <w:highlight w:val="none"/>
                <w:lang w:val="en-US" w:eastAsia="zh-CN"/>
              </w:rPr>
              <w:t>》；</w:t>
            </w:r>
          </w:p>
          <w:p>
            <w:pPr>
              <w:snapToGrid w:val="0"/>
              <w:spacing w:line="300" w:lineRule="auto"/>
              <w:jc w:val="left"/>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注2：</w:t>
            </w:r>
            <w:r>
              <w:rPr>
                <w:rFonts w:hint="eastAsia" w:ascii="宋体" w:hAnsi="宋体" w:eastAsia="宋体" w:cs="宋体"/>
                <w:sz w:val="18"/>
                <w:szCs w:val="18"/>
                <w:highlight w:val="none"/>
              </w:rPr>
              <w:t>当</w:t>
            </w:r>
            <w:r>
              <w:rPr>
                <w:rFonts w:hint="eastAsia" w:ascii="宋体" w:hAnsi="宋体" w:cs="宋体"/>
                <w:sz w:val="18"/>
                <w:szCs w:val="18"/>
                <w:highlight w:val="none"/>
                <w:lang w:val="en-US" w:eastAsia="zh-CN"/>
              </w:rPr>
              <w:t>企业申请</w:t>
            </w:r>
            <w:r>
              <w:rPr>
                <w:rFonts w:hint="eastAsia" w:ascii="宋体" w:hAnsi="宋体" w:eastAsia="宋体" w:cs="宋体"/>
                <w:sz w:val="18"/>
                <w:szCs w:val="18"/>
                <w:highlight w:val="none"/>
              </w:rPr>
              <w:t>溶剂型涂料</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水性涂料、粉末涂料和辐射固化涂料等木器涂料的环保认证时</w:t>
            </w:r>
            <w:r>
              <w:rPr>
                <w:rFonts w:hint="eastAsia" w:ascii="宋体" w:hAnsi="宋体" w:eastAsia="宋体" w:cs="宋体"/>
                <w:sz w:val="18"/>
                <w:szCs w:val="18"/>
                <w:highlight w:val="none"/>
              </w:rPr>
              <w:t>，</w:t>
            </w:r>
            <w:r>
              <w:rPr>
                <w:rFonts w:hint="eastAsia" w:ascii="宋体" w:hAnsi="宋体" w:cs="宋体"/>
                <w:sz w:val="18"/>
                <w:szCs w:val="18"/>
                <w:highlight w:val="none"/>
                <w:lang w:val="en-US" w:eastAsia="zh-CN"/>
              </w:rPr>
              <w:t>认证依据标准为</w:t>
            </w:r>
            <w:r>
              <w:rPr>
                <w:rFonts w:hint="eastAsia" w:ascii="宋体" w:hAnsi="宋体" w:eastAsia="宋体" w:cs="宋体"/>
                <w:sz w:val="18"/>
                <w:szCs w:val="18"/>
                <w:highlight w:val="none"/>
              </w:rPr>
              <w:t>GB 18581-20</w:t>
            </w:r>
            <w:r>
              <w:rPr>
                <w:rFonts w:hint="eastAsia" w:ascii="宋体" w:hAnsi="宋体" w:eastAsia="宋体" w:cs="宋体"/>
                <w:sz w:val="18"/>
                <w:szCs w:val="18"/>
                <w:highlight w:val="none"/>
                <w:lang w:val="en-US" w:eastAsia="zh-CN"/>
              </w:rPr>
              <w:t>20</w:t>
            </w:r>
            <w:r>
              <w:rPr>
                <w:rFonts w:hint="eastAsia" w:ascii="宋体" w:hAnsi="宋体" w:eastAsia="宋体" w:cs="宋体"/>
                <w:sz w:val="18"/>
                <w:szCs w:val="18"/>
                <w:highlight w:val="none"/>
              </w:rPr>
              <w:t>《</w:t>
            </w:r>
            <w:r>
              <w:rPr>
                <w:rFonts w:hint="eastAsia" w:ascii="宋体" w:hAnsi="宋体" w:eastAsia="宋体" w:cs="宋体"/>
                <w:sz w:val="18"/>
                <w:szCs w:val="18"/>
                <w:highlight w:val="none"/>
                <w:lang w:val="en-US" w:eastAsia="zh-CN"/>
              </w:rPr>
              <w:t>木器涂料中有害物质限量</w:t>
            </w:r>
            <w:r>
              <w:rPr>
                <w:rFonts w:hint="eastAsia" w:ascii="宋体" w:hAnsi="宋体" w:eastAsia="宋体" w:cs="宋体"/>
                <w:sz w:val="18"/>
                <w:szCs w:val="18"/>
                <w:highlight w:val="none"/>
              </w:rPr>
              <w:t>》</w:t>
            </w:r>
            <w:r>
              <w:rPr>
                <w:rFonts w:hint="eastAsia" w:ascii="宋体" w:hAnsi="宋体" w:cs="宋体"/>
                <w:sz w:val="18"/>
                <w:szCs w:val="18"/>
                <w:highlight w:val="none"/>
                <w:lang w:eastAsia="zh-CN"/>
              </w:rPr>
              <w:t>。</w:t>
            </w:r>
          </w:p>
        </w:tc>
      </w:tr>
    </w:tbl>
    <w:p>
      <w:pPr>
        <w:spacing w:line="288" w:lineRule="auto"/>
        <w:rPr>
          <w:rFonts w:hint="default" w:ascii="Times New Roman" w:hAnsi="Times New Roman" w:cs="Times New Roman"/>
          <w:sz w:val="24"/>
          <w:szCs w:val="24"/>
          <w:highlight w:val="none"/>
        </w:rPr>
      </w:pPr>
    </w:p>
    <w:p>
      <w:pPr>
        <w:spacing w:line="288" w:lineRule="auto"/>
        <w:rPr>
          <w:rFonts w:hint="default" w:ascii="Times New Roman" w:hAnsi="Times New Roman" w:cs="Times New Roman"/>
          <w:sz w:val="24"/>
          <w:szCs w:val="24"/>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上述标准原则上应执行国家标准化行政主管部门发布的最新版本。当需使用标准的其他版本时，则应按国家认监委发布的适用相关标准要求的公告执行。</w:t>
      </w:r>
    </w:p>
    <w:p>
      <w:pPr>
        <w:spacing w:line="360" w:lineRule="auto"/>
        <w:rPr>
          <w:rFonts w:hint="default" w:ascii="Times New Roman" w:hAnsi="Times New Roman" w:cs="Times New Roman"/>
          <w:sz w:val="24"/>
          <w:szCs w:val="24"/>
          <w:highlight w:val="none"/>
        </w:rPr>
      </w:pP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2" w:name="_Toc447459119"/>
      <w:bookmarkStart w:id="3" w:name="_Toc18637"/>
      <w:bookmarkStart w:id="4" w:name="_Toc517251275"/>
      <w:r>
        <w:rPr>
          <w:rFonts w:hint="default" w:ascii="Times New Roman" w:hAnsi="Times New Roman" w:eastAsia="黑体" w:cs="Times New Roman"/>
          <w:b w:val="0"/>
          <w:sz w:val="24"/>
          <w:highlight w:val="none"/>
        </w:rPr>
        <w:t>认证模式</w:t>
      </w:r>
      <w:bookmarkEnd w:id="2"/>
      <w:bookmarkEnd w:id="3"/>
      <w:bookmarkEnd w:id="4"/>
    </w:p>
    <w:p>
      <w:pPr>
        <w:spacing w:line="288" w:lineRule="auto"/>
        <w:ind w:firstLine="480" w:firstLineChars="200"/>
        <w:rPr>
          <w:rFonts w:hint="default" w:ascii="Times New Roman" w:hAnsi="Times New Roman" w:cs="Times New Roman"/>
          <w:sz w:val="24"/>
          <w:szCs w:val="24"/>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认证模式：产品检验+初始工厂检查+获证后监督。</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认证环节包括：认证申请与受理、产品检验、初始工厂检查、认证评价与决定、获证后监督。一般情况下送样完成产品检验后再进行初始工厂检查，必要时在工厂检查时实施抽样。</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5" w:name="_Toc358128912"/>
      <w:bookmarkStart w:id="6" w:name="_Toc517251280"/>
      <w:bookmarkStart w:id="7" w:name="_Toc447459122"/>
      <w:bookmarkStart w:id="8" w:name="_Toc28873"/>
      <w:r>
        <w:rPr>
          <w:rFonts w:hint="default" w:ascii="Times New Roman" w:hAnsi="Times New Roman" w:eastAsia="黑体" w:cs="Times New Roman"/>
          <w:b w:val="0"/>
          <w:sz w:val="24"/>
          <w:highlight w:val="none"/>
        </w:rPr>
        <w:t>认证单元划分</w:t>
      </w:r>
      <w:bookmarkEnd w:id="5"/>
      <w:bookmarkEnd w:id="6"/>
      <w:bookmarkEnd w:id="7"/>
      <w:bookmarkEnd w:id="8"/>
    </w:p>
    <w:p>
      <w:pPr>
        <w:spacing w:line="288" w:lineRule="auto"/>
        <w:ind w:firstLine="480" w:firstLineChars="200"/>
        <w:rPr>
          <w:rFonts w:hint="default" w:ascii="Times New Roman" w:hAnsi="Times New Roman" w:cs="Times New Roman"/>
          <w:iCs/>
          <w:sz w:val="24"/>
          <w:szCs w:val="24"/>
          <w:highlight w:val="none"/>
        </w:rPr>
      </w:pPr>
    </w:p>
    <w:p>
      <w:pPr>
        <w:spacing w:line="288" w:lineRule="auto"/>
        <w:ind w:firstLine="480" w:firstLineChars="200"/>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产品认证单元划分原则详见表1。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hint="default" w:ascii="Times New Roman" w:hAnsi="Times New Roman" w:cs="Times New Roman"/>
          <w:iCs/>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iCs/>
          <w:sz w:val="24"/>
          <w:highlight w:val="none"/>
        </w:rPr>
      </w:pPr>
      <w:bookmarkStart w:id="9" w:name="_Toc386523527"/>
      <w:bookmarkEnd w:id="9"/>
      <w:bookmarkStart w:id="10" w:name="_Toc398112050"/>
      <w:bookmarkEnd w:id="10"/>
      <w:bookmarkStart w:id="11" w:name="_Toc398111815"/>
      <w:bookmarkEnd w:id="11"/>
      <w:bookmarkStart w:id="12" w:name="_Toc398112051"/>
      <w:bookmarkEnd w:id="12"/>
      <w:bookmarkStart w:id="13" w:name="_Toc386523725"/>
      <w:bookmarkEnd w:id="13"/>
      <w:bookmarkStart w:id="14" w:name="_Toc398111580"/>
      <w:bookmarkEnd w:id="14"/>
      <w:bookmarkStart w:id="15" w:name="_Toc386479959"/>
      <w:bookmarkEnd w:id="15"/>
      <w:bookmarkStart w:id="16" w:name="_Toc398111579"/>
      <w:bookmarkEnd w:id="16"/>
      <w:bookmarkStart w:id="17" w:name="_Toc386523183"/>
      <w:bookmarkEnd w:id="17"/>
      <w:bookmarkStart w:id="18" w:name="_Toc386523182"/>
      <w:bookmarkEnd w:id="18"/>
      <w:bookmarkStart w:id="19" w:name="_Toc398111817"/>
      <w:bookmarkEnd w:id="19"/>
      <w:bookmarkStart w:id="20" w:name="_Toc386523526"/>
      <w:bookmarkEnd w:id="20"/>
      <w:bookmarkStart w:id="21" w:name="_Toc398112052"/>
      <w:bookmarkEnd w:id="21"/>
      <w:bookmarkStart w:id="22" w:name="_Toc386523724"/>
      <w:bookmarkEnd w:id="22"/>
      <w:bookmarkStart w:id="23" w:name="_Toc386479960"/>
      <w:bookmarkEnd w:id="23"/>
      <w:bookmarkStart w:id="24" w:name="_Toc398111581"/>
      <w:bookmarkEnd w:id="24"/>
      <w:bookmarkStart w:id="25" w:name="_Toc398111816"/>
      <w:bookmarkEnd w:id="25"/>
      <w:bookmarkStart w:id="26" w:name="_Toc447459125"/>
      <w:bookmarkStart w:id="27" w:name="_Toc517251281"/>
      <w:bookmarkStart w:id="28" w:name="_Toc29661"/>
      <w:r>
        <w:rPr>
          <w:rFonts w:hint="default" w:ascii="Times New Roman" w:hAnsi="Times New Roman" w:eastAsia="黑体" w:cs="Times New Roman"/>
          <w:b w:val="0"/>
          <w:sz w:val="24"/>
          <w:highlight w:val="none"/>
        </w:rPr>
        <w:t>认证</w:t>
      </w:r>
      <w:bookmarkEnd w:id="26"/>
      <w:bookmarkEnd w:id="27"/>
      <w:r>
        <w:rPr>
          <w:rFonts w:hint="default" w:ascii="Times New Roman" w:hAnsi="Times New Roman" w:eastAsia="黑体" w:cs="Times New Roman"/>
          <w:b w:val="0"/>
          <w:sz w:val="24"/>
          <w:highlight w:val="none"/>
        </w:rPr>
        <w:t>申请</w:t>
      </w:r>
      <w:bookmarkEnd w:id="28"/>
    </w:p>
    <w:p>
      <w:pPr>
        <w:rPr>
          <w:rFonts w:hint="default"/>
          <w:highlight w:val="none"/>
        </w:rPr>
      </w:pPr>
    </w:p>
    <w:p>
      <w:pPr>
        <w:pStyle w:val="3"/>
        <w:numPr>
          <w:ilvl w:val="1"/>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29" w:name="_Toc447459126"/>
      <w:bookmarkStart w:id="30" w:name="_Toc16570"/>
      <w:bookmarkStart w:id="31" w:name="_Toc517251282"/>
      <w:r>
        <w:rPr>
          <w:rFonts w:hint="default" w:ascii="Times New Roman" w:hAnsi="Times New Roman" w:eastAsia="黑体" w:cs="Times New Roman"/>
          <w:b w:val="0"/>
          <w:sz w:val="24"/>
          <w:highlight w:val="none"/>
        </w:rPr>
        <w:t>认证申请的提出与受理</w:t>
      </w:r>
      <w:bookmarkEnd w:id="29"/>
      <w:bookmarkEnd w:id="30"/>
      <w:bookmarkEnd w:id="31"/>
      <w:bookmarkStart w:id="32" w:name="_Toc447535359"/>
      <w:bookmarkEnd w:id="32"/>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认证委托人通过方圆官方网站（www.cqm.com.cn）的产品认证用户平台提交认证申请。方圆在2工作日内处理认证申请，并向客户反馈受理、退回整改或不受理的信息。</w:t>
      </w:r>
    </w:p>
    <w:p>
      <w:pPr>
        <w:spacing w:line="288" w:lineRule="auto"/>
        <w:rPr>
          <w:rFonts w:hint="default" w:ascii="Times New Roman" w:hAnsi="Times New Roman" w:cs="Times New Roman"/>
          <w:sz w:val="24"/>
          <w:szCs w:val="24"/>
          <w:highlight w:val="none"/>
        </w:rPr>
      </w:pPr>
    </w:p>
    <w:p>
      <w:pPr>
        <w:pStyle w:val="3"/>
        <w:numPr>
          <w:ilvl w:val="1"/>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33" w:name="_Toc398111820"/>
      <w:bookmarkEnd w:id="33"/>
      <w:bookmarkStart w:id="34" w:name="_Toc398112055"/>
      <w:bookmarkEnd w:id="34"/>
      <w:bookmarkStart w:id="35" w:name="_Toc398111584"/>
      <w:bookmarkEnd w:id="35"/>
      <w:bookmarkStart w:id="36" w:name="_Toc447459127"/>
      <w:bookmarkStart w:id="37" w:name="_Toc16971"/>
      <w:bookmarkStart w:id="38" w:name="_Toc517251283"/>
      <w:r>
        <w:rPr>
          <w:rFonts w:hint="default" w:ascii="Times New Roman" w:hAnsi="Times New Roman" w:eastAsia="黑体" w:cs="Times New Roman"/>
          <w:b w:val="0"/>
          <w:sz w:val="24"/>
          <w:highlight w:val="none"/>
        </w:rPr>
        <w:t>申请资料</w:t>
      </w:r>
      <w:bookmarkEnd w:id="36"/>
      <w:bookmarkEnd w:id="37"/>
      <w:bookmarkEnd w:id="38"/>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认证委托人应在申请受理后按认证方案的要求向方圆提供有关申请资料和技术材料，并确保资料真实有效，资料通常包括：</w:t>
      </w:r>
    </w:p>
    <w:p>
      <w:pPr>
        <w:pStyle w:val="30"/>
        <w:numPr>
          <w:ilvl w:val="0"/>
          <w:numId w:val="7"/>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认证申请书或认证服务协议（应提供签章原件）；</w:t>
      </w:r>
    </w:p>
    <w:p>
      <w:pPr>
        <w:pStyle w:val="30"/>
        <w:numPr>
          <w:ilvl w:val="0"/>
          <w:numId w:val="7"/>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认证委托人、生产者、生产企业的注册证明和行政许可证明文件（如营业执照、安全生产许可证、危险化学品经营许可证、CCC认证证书（室内装饰装修用产品）等）；</w:t>
      </w:r>
    </w:p>
    <w:p>
      <w:pPr>
        <w:pStyle w:val="30"/>
        <w:numPr>
          <w:ilvl w:val="0"/>
          <w:numId w:val="7"/>
        </w:numPr>
        <w:spacing w:line="288"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涂料产品描述；</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描述包括关键原料及其供应方（供应方为经销商时应同时提供生产厂家名称）目录，申请认证产品的单元名称及单元所覆盖的产品名称、规格型号、质量等级、产品生产依据的标准、有害物质限量控制要求（限室内使用产品）；申请认证产品近一年内的型式检验报告（室内用产品含有害物质限量检测）及产品说明；产品的加工工艺流程简述。</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认证委托人可通过方圆网站、产品认证用户平台下载，或向认证工程师索取。</w:t>
      </w:r>
    </w:p>
    <w:p>
      <w:pPr>
        <w:pStyle w:val="30"/>
        <w:numPr>
          <w:ilvl w:val="0"/>
          <w:numId w:val="7"/>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生产企业信息表；</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生产企业信息表中包括生产企业的地址、生产状况、质量管理体系手册和程序文件（或文件目录），管理体系认证证书（如有）、生产/检测所需的主要设备、仪器清单等信息。认证委托人可通过方圆网站、产品认证用户平台下载，或向认证工程师索取。</w:t>
      </w:r>
    </w:p>
    <w:p>
      <w:pPr>
        <w:pStyle w:val="30"/>
        <w:numPr>
          <w:ilvl w:val="0"/>
          <w:numId w:val="7"/>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对于变更申请，相关变更项目的证明文件；</w:t>
      </w:r>
    </w:p>
    <w:p>
      <w:pPr>
        <w:pStyle w:val="30"/>
        <w:numPr>
          <w:ilvl w:val="0"/>
          <w:numId w:val="7"/>
        </w:numPr>
        <w:spacing w:line="360" w:lineRule="auto"/>
        <w:ind w:firstLineChars="0"/>
        <w:rPr>
          <w:rFonts w:hint="default"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CCC认证范围的涂料产品，需同时提供有效的CCC认证证书。</w:t>
      </w:r>
    </w:p>
    <w:p>
      <w:pPr>
        <w:pStyle w:val="30"/>
        <w:numPr>
          <w:ilvl w:val="0"/>
          <w:numId w:val="0"/>
        </w:numPr>
        <w:spacing w:line="360" w:lineRule="auto"/>
        <w:rPr>
          <w:rFonts w:hint="default" w:ascii="Times New Roman" w:hAnsi="Times New Roman" w:cs="Times New Roman"/>
          <w:sz w:val="24"/>
          <w:szCs w:val="24"/>
          <w:highlight w:val="none"/>
        </w:rPr>
      </w:pPr>
    </w:p>
    <w:p>
      <w:pPr>
        <w:pStyle w:val="3"/>
        <w:numPr>
          <w:ilvl w:val="1"/>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39" w:name="_Toc517251288"/>
      <w:bookmarkStart w:id="40" w:name="_Toc446521436"/>
      <w:bookmarkStart w:id="41" w:name="_Toc1487"/>
      <w:r>
        <w:rPr>
          <w:rFonts w:hint="default" w:ascii="Times New Roman" w:hAnsi="Times New Roman" w:eastAsia="黑体" w:cs="Times New Roman"/>
          <w:b w:val="0"/>
          <w:sz w:val="24"/>
          <w:highlight w:val="none"/>
        </w:rPr>
        <w:t>实施安排</w:t>
      </w:r>
      <w:bookmarkEnd w:id="39"/>
      <w:bookmarkEnd w:id="40"/>
      <w:bookmarkEnd w:id="41"/>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方圆确定认证实施的具体方案并通知认证委托人，通常包含以下内容：认证单元划分、认证模式、认证流程、认证时限、方圆相关工作人员的联系方式、实验室（如有）等信息。</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42" w:name="_Toc386523732"/>
      <w:bookmarkEnd w:id="42"/>
      <w:bookmarkStart w:id="43" w:name="_Toc447472467"/>
      <w:bookmarkEnd w:id="43"/>
      <w:bookmarkStart w:id="44" w:name="_Toc447472338"/>
      <w:bookmarkEnd w:id="44"/>
      <w:bookmarkStart w:id="45" w:name="_Toc398111822"/>
      <w:bookmarkEnd w:id="45"/>
      <w:bookmarkStart w:id="46" w:name="_Toc386523189"/>
      <w:bookmarkEnd w:id="46"/>
      <w:bookmarkStart w:id="47" w:name="_Toc447473247"/>
      <w:bookmarkEnd w:id="47"/>
      <w:bookmarkStart w:id="48" w:name="_Toc386523190"/>
      <w:bookmarkEnd w:id="48"/>
      <w:bookmarkStart w:id="49" w:name="_Toc447535363"/>
      <w:bookmarkEnd w:id="49"/>
      <w:bookmarkStart w:id="50" w:name="_Toc398111587"/>
      <w:bookmarkEnd w:id="50"/>
      <w:bookmarkStart w:id="51" w:name="_Toc447472579"/>
      <w:bookmarkEnd w:id="51"/>
      <w:bookmarkStart w:id="52" w:name="_Toc386479966"/>
      <w:bookmarkEnd w:id="52"/>
      <w:bookmarkStart w:id="53" w:name="_Toc386523534"/>
      <w:bookmarkEnd w:id="53"/>
      <w:bookmarkStart w:id="54" w:name="_Toc398111825"/>
      <w:bookmarkEnd w:id="54"/>
      <w:bookmarkStart w:id="55" w:name="_Toc447472871"/>
      <w:bookmarkEnd w:id="55"/>
      <w:bookmarkStart w:id="56" w:name="_Toc447473246"/>
      <w:bookmarkEnd w:id="56"/>
      <w:bookmarkStart w:id="57" w:name="_Toc398112058"/>
      <w:bookmarkEnd w:id="57"/>
      <w:bookmarkStart w:id="58" w:name="_Toc447473000"/>
      <w:bookmarkEnd w:id="58"/>
      <w:bookmarkStart w:id="59" w:name="_Toc386523533"/>
      <w:bookmarkEnd w:id="59"/>
      <w:bookmarkStart w:id="60" w:name="_Toc447472468"/>
      <w:bookmarkEnd w:id="60"/>
      <w:bookmarkStart w:id="61" w:name="_Toc447473001"/>
      <w:bookmarkEnd w:id="61"/>
      <w:bookmarkStart w:id="62" w:name="_Toc398111824"/>
      <w:bookmarkEnd w:id="62"/>
      <w:bookmarkStart w:id="63" w:name="_Toc398112059"/>
      <w:bookmarkEnd w:id="63"/>
      <w:bookmarkStart w:id="64" w:name="_Toc398112060"/>
      <w:bookmarkEnd w:id="64"/>
      <w:bookmarkStart w:id="65" w:name="_Toc398112057"/>
      <w:bookmarkEnd w:id="65"/>
      <w:bookmarkStart w:id="66" w:name="_Toc398111586"/>
      <w:bookmarkEnd w:id="66"/>
      <w:bookmarkStart w:id="67" w:name="_Toc447473129"/>
      <w:bookmarkEnd w:id="67"/>
      <w:bookmarkStart w:id="68" w:name="_Toc447535362"/>
      <w:bookmarkEnd w:id="68"/>
      <w:bookmarkStart w:id="69" w:name="_Toc398111823"/>
      <w:bookmarkEnd w:id="69"/>
      <w:bookmarkStart w:id="70" w:name="_Toc447472339"/>
      <w:bookmarkEnd w:id="70"/>
      <w:bookmarkStart w:id="71" w:name="_Toc447472578"/>
      <w:bookmarkEnd w:id="71"/>
      <w:bookmarkStart w:id="72" w:name="_Toc386479967"/>
      <w:bookmarkEnd w:id="72"/>
      <w:bookmarkStart w:id="73" w:name="_Toc386523731"/>
      <w:bookmarkEnd w:id="73"/>
      <w:bookmarkStart w:id="74" w:name="_Toc447473130"/>
      <w:bookmarkEnd w:id="74"/>
      <w:bookmarkStart w:id="75" w:name="_Toc447472870"/>
      <w:bookmarkEnd w:id="75"/>
      <w:bookmarkStart w:id="76" w:name="_Toc398111589"/>
      <w:bookmarkEnd w:id="76"/>
      <w:bookmarkStart w:id="77" w:name="_Toc398111588"/>
      <w:bookmarkEnd w:id="77"/>
      <w:bookmarkStart w:id="78" w:name="_Toc8334"/>
      <w:bookmarkStart w:id="79" w:name="_Toc447459129"/>
      <w:bookmarkStart w:id="80" w:name="_Toc517251289"/>
      <w:r>
        <w:rPr>
          <w:rFonts w:hint="default" w:ascii="Times New Roman" w:hAnsi="Times New Roman" w:eastAsia="黑体" w:cs="Times New Roman"/>
          <w:b w:val="0"/>
          <w:sz w:val="24"/>
          <w:highlight w:val="none"/>
        </w:rPr>
        <w:t>认证实施</w:t>
      </w:r>
      <w:bookmarkEnd w:id="78"/>
      <w:bookmarkEnd w:id="79"/>
      <w:bookmarkEnd w:id="80"/>
    </w:p>
    <w:p>
      <w:pPr>
        <w:rPr>
          <w:rFonts w:hint="default"/>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81" w:name="_Toc517251290"/>
      <w:bookmarkStart w:id="82" w:name="_Toc9886"/>
      <w:r>
        <w:rPr>
          <w:rFonts w:hint="default" w:ascii="Times New Roman" w:hAnsi="Times New Roman" w:eastAsia="黑体" w:cs="Times New Roman"/>
          <w:b w:val="0"/>
          <w:sz w:val="24"/>
          <w:highlight w:val="none"/>
        </w:rPr>
        <w:t>产品检验</w:t>
      </w:r>
      <w:bookmarkEnd w:id="81"/>
      <w:bookmarkEnd w:id="82"/>
    </w:p>
    <w:p>
      <w:pPr>
        <w:pStyle w:val="30"/>
        <w:numPr>
          <w:ilvl w:val="2"/>
          <w:numId w:val="6"/>
        </w:numPr>
        <w:spacing w:line="360" w:lineRule="auto"/>
        <w:ind w:firstLineChars="0"/>
        <w:rPr>
          <w:rFonts w:hint="eastAsia" w:ascii="黑体" w:hAnsi="黑体" w:eastAsia="黑体" w:cs="黑体"/>
          <w:sz w:val="24"/>
          <w:szCs w:val="24"/>
          <w:highlight w:val="none"/>
        </w:rPr>
      </w:pPr>
      <w:bookmarkStart w:id="83" w:name="_Toc517251291"/>
      <w:r>
        <w:rPr>
          <w:rFonts w:hint="eastAsia" w:ascii="黑体" w:hAnsi="黑体" w:eastAsia="黑体" w:cs="黑体"/>
          <w:sz w:val="24"/>
          <w:szCs w:val="24"/>
          <w:highlight w:val="none"/>
        </w:rPr>
        <w:t>产品检验方案</w:t>
      </w:r>
      <w:bookmarkEnd w:id="83"/>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方圆根据认证委托人提供的产品信息制定产品检验方案，明确样品要求、依据标准等信息，并告知认证委托人。</w:t>
      </w:r>
    </w:p>
    <w:p>
      <w:pPr>
        <w:spacing w:line="288" w:lineRule="auto"/>
        <w:rPr>
          <w:rFonts w:hint="default" w:ascii="Times New Roman" w:hAnsi="Times New Roman" w:cs="Times New Roman"/>
          <w:sz w:val="24"/>
          <w:szCs w:val="24"/>
          <w:highlight w:val="none"/>
        </w:rPr>
      </w:pPr>
    </w:p>
    <w:p>
      <w:pPr>
        <w:pStyle w:val="30"/>
        <w:numPr>
          <w:ilvl w:val="2"/>
          <w:numId w:val="6"/>
        </w:numPr>
        <w:spacing w:line="360" w:lineRule="auto"/>
        <w:ind w:firstLineChars="0"/>
        <w:rPr>
          <w:rFonts w:hint="eastAsia" w:ascii="黑体" w:hAnsi="黑体" w:eastAsia="黑体" w:cs="黑体"/>
          <w:sz w:val="24"/>
          <w:szCs w:val="24"/>
          <w:highlight w:val="none"/>
        </w:rPr>
      </w:pPr>
      <w:bookmarkStart w:id="84" w:name="_Toc517251292"/>
      <w:r>
        <w:rPr>
          <w:rFonts w:hint="eastAsia" w:ascii="黑体" w:hAnsi="黑体" w:eastAsia="黑体" w:cs="黑体"/>
          <w:sz w:val="24"/>
          <w:szCs w:val="24"/>
          <w:highlight w:val="none"/>
        </w:rPr>
        <w:t>产品检验样品要求</w:t>
      </w:r>
      <w:bookmarkEnd w:id="84"/>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产品检验样品采取送样方式，样品应是经认证委托人确认合格的产品，样品数量详见表2 ，送样时随附一套认证资料（产品描述和抽样单/送样任务通知等）。认证委托人应确保其所提供的样品与实际生产产品的一致性。</w:t>
      </w:r>
      <w:bookmarkStart w:id="85" w:name="_Toc405300944"/>
      <w:bookmarkEnd w:id="85"/>
      <w:bookmarkStart w:id="86" w:name="_Toc404669805"/>
      <w:bookmarkEnd w:id="86"/>
      <w:bookmarkStart w:id="87" w:name="_Toc405810785"/>
      <w:bookmarkEnd w:id="87"/>
      <w:bookmarkStart w:id="88" w:name="_Toc404669920"/>
      <w:bookmarkEnd w:id="88"/>
      <w:bookmarkStart w:id="89" w:name="_Toc404672216"/>
      <w:bookmarkEnd w:id="89"/>
      <w:bookmarkStart w:id="90" w:name="_Toc405301501"/>
    </w:p>
    <w:p>
      <w:pPr>
        <w:spacing w:line="288" w:lineRule="auto"/>
        <w:ind w:firstLine="480" w:firstLineChars="200"/>
        <w:rPr>
          <w:rFonts w:hint="default" w:ascii="Times New Roman" w:hAnsi="Times New Roman" w:cs="Times New Roman"/>
          <w:sz w:val="24"/>
          <w:szCs w:val="24"/>
          <w:highlight w:val="none"/>
        </w:rPr>
      </w:pPr>
    </w:p>
    <w:p>
      <w:pPr>
        <w:spacing w:line="360" w:lineRule="auto"/>
        <w:jc w:val="center"/>
        <w:rPr>
          <w:rFonts w:hint="eastAsia" w:ascii="Times New Roman" w:hAnsi="Times New Roman" w:eastAsia="黑体" w:cs="Times New Roman"/>
          <w:szCs w:val="24"/>
          <w:highlight w:val="none"/>
        </w:rPr>
      </w:pPr>
      <w:bookmarkStart w:id="91" w:name="_Toc15152650"/>
      <w:bookmarkStart w:id="92" w:name="_Toc28233"/>
      <w:r>
        <w:rPr>
          <w:rFonts w:hint="eastAsia" w:ascii="Times New Roman" w:hAnsi="Times New Roman" w:eastAsia="黑体" w:cs="Times New Roman"/>
          <w:szCs w:val="24"/>
          <w:highlight w:val="none"/>
        </w:rPr>
        <w:t>表2   样品数量</w:t>
      </w:r>
      <w:bookmarkEnd w:id="91"/>
      <w:bookmarkEnd w:id="92"/>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7"/>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7" w:type="dxa"/>
            <w:vAlign w:val="center"/>
          </w:tcPr>
          <w:p>
            <w:pPr>
              <w:spacing w:line="288" w:lineRule="auto"/>
              <w:ind w:firstLine="361" w:firstLineChars="200"/>
              <w:rPr>
                <w:rFonts w:hint="default" w:ascii="Times New Roman" w:hAnsi="Times New Roman" w:cs="Times New Roman"/>
                <w:b/>
                <w:bCs/>
                <w:sz w:val="18"/>
                <w:szCs w:val="18"/>
                <w:highlight w:val="none"/>
              </w:rPr>
            </w:pPr>
            <w:bookmarkStart w:id="93" w:name="_Toc20154"/>
            <w:bookmarkStart w:id="94" w:name="_Toc15152651"/>
            <w:r>
              <w:rPr>
                <w:rFonts w:hint="default" w:ascii="Times New Roman" w:hAnsi="Times New Roman" w:cs="Times New Roman"/>
                <w:b/>
                <w:bCs/>
                <w:sz w:val="18"/>
                <w:szCs w:val="18"/>
                <w:highlight w:val="none"/>
              </w:rPr>
              <w:t>认证单元</w:t>
            </w:r>
            <w:bookmarkEnd w:id="93"/>
            <w:bookmarkEnd w:id="94"/>
          </w:p>
        </w:tc>
        <w:tc>
          <w:tcPr>
            <w:tcW w:w="3323" w:type="dxa"/>
            <w:vAlign w:val="center"/>
          </w:tcPr>
          <w:p>
            <w:pPr>
              <w:spacing w:line="288" w:lineRule="auto"/>
              <w:ind w:firstLine="361" w:firstLineChars="200"/>
              <w:rPr>
                <w:rFonts w:hint="default" w:ascii="Times New Roman" w:hAnsi="Times New Roman" w:cs="Times New Roman"/>
                <w:b/>
                <w:bCs/>
                <w:sz w:val="18"/>
                <w:szCs w:val="18"/>
                <w:highlight w:val="none"/>
              </w:rPr>
            </w:pPr>
            <w:bookmarkStart w:id="95" w:name="_Toc19800"/>
            <w:bookmarkStart w:id="96" w:name="_Toc15152652"/>
            <w:r>
              <w:rPr>
                <w:rFonts w:hint="default" w:ascii="Times New Roman" w:hAnsi="Times New Roman" w:cs="Times New Roman"/>
                <w:b/>
                <w:bCs/>
                <w:sz w:val="18"/>
                <w:szCs w:val="18"/>
                <w:highlight w:val="none"/>
              </w:rPr>
              <w:t>样品数量</w:t>
            </w:r>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7" w:type="dxa"/>
            <w:vMerge w:val="restart"/>
            <w:vAlign w:val="center"/>
          </w:tcPr>
          <w:p>
            <w:pPr>
              <w:spacing w:line="288" w:lineRule="auto"/>
              <w:ind w:firstLine="360" w:firstLineChars="200"/>
              <w:rPr>
                <w:rFonts w:hint="default" w:ascii="Times New Roman" w:hAnsi="Times New Roman" w:cs="Times New Roman"/>
                <w:sz w:val="18"/>
                <w:szCs w:val="18"/>
                <w:highlight w:val="none"/>
              </w:rPr>
            </w:pPr>
            <w:bookmarkStart w:id="97" w:name="_Toc15152653"/>
            <w:bookmarkStart w:id="98" w:name="_Toc16091"/>
            <w:r>
              <w:rPr>
                <w:rFonts w:hint="default" w:ascii="Times New Roman" w:hAnsi="Times New Roman" w:cs="Times New Roman"/>
                <w:sz w:val="18"/>
                <w:szCs w:val="18"/>
                <w:highlight w:val="none"/>
              </w:rPr>
              <w:t>涂料</w:t>
            </w:r>
            <w:bookmarkEnd w:id="97"/>
            <w:bookmarkEnd w:id="98"/>
          </w:p>
        </w:tc>
        <w:tc>
          <w:tcPr>
            <w:tcW w:w="3323" w:type="dxa"/>
            <w:vAlign w:val="center"/>
          </w:tcPr>
          <w:p>
            <w:pPr>
              <w:spacing w:line="288" w:lineRule="auto"/>
              <w:ind w:firstLine="360" w:firstLineChars="200"/>
              <w:rPr>
                <w:rFonts w:hint="default" w:ascii="Times New Roman" w:hAnsi="Times New Roman" w:cs="Times New Roman"/>
                <w:sz w:val="18"/>
                <w:szCs w:val="18"/>
                <w:highlight w:val="none"/>
              </w:rPr>
            </w:pPr>
            <w:bookmarkStart w:id="99" w:name="_Toc15152654"/>
            <w:bookmarkStart w:id="100" w:name="_Toc31408"/>
            <w:r>
              <w:rPr>
                <w:rFonts w:hint="default" w:ascii="Times New Roman" w:hAnsi="Times New Roman" w:cs="Times New Roman"/>
                <w:sz w:val="18"/>
                <w:szCs w:val="18"/>
                <w:highlight w:val="none"/>
              </w:rPr>
              <w:t>墙面涂料2kg</w:t>
            </w:r>
            <w:bookmarkEnd w:id="99"/>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7" w:type="dxa"/>
            <w:vMerge w:val="continue"/>
            <w:vAlign w:val="center"/>
          </w:tcPr>
          <w:p>
            <w:pPr>
              <w:spacing w:line="288" w:lineRule="auto"/>
              <w:ind w:firstLine="360" w:firstLineChars="200"/>
              <w:rPr>
                <w:rFonts w:hint="default" w:ascii="Times New Roman" w:hAnsi="Times New Roman" w:cs="Times New Roman"/>
                <w:sz w:val="18"/>
                <w:szCs w:val="18"/>
                <w:highlight w:val="none"/>
              </w:rPr>
            </w:pPr>
          </w:p>
        </w:tc>
        <w:tc>
          <w:tcPr>
            <w:tcW w:w="3323" w:type="dxa"/>
            <w:vAlign w:val="center"/>
          </w:tcPr>
          <w:p>
            <w:pPr>
              <w:spacing w:line="288" w:lineRule="auto"/>
              <w:ind w:firstLine="360" w:firstLineChars="200"/>
              <w:rPr>
                <w:rFonts w:hint="default" w:ascii="Times New Roman" w:hAnsi="Times New Roman" w:cs="Times New Roman"/>
                <w:sz w:val="18"/>
                <w:szCs w:val="18"/>
                <w:highlight w:val="none"/>
              </w:rPr>
            </w:pPr>
            <w:bookmarkStart w:id="101" w:name="_Toc19654"/>
            <w:bookmarkStart w:id="102" w:name="_Toc15152655"/>
            <w:r>
              <w:rPr>
                <w:rFonts w:hint="default" w:ascii="Times New Roman" w:hAnsi="Times New Roman" w:cs="Times New Roman"/>
                <w:sz w:val="18"/>
                <w:szCs w:val="18"/>
                <w:highlight w:val="none"/>
              </w:rPr>
              <w:t>其他涂料1kg</w:t>
            </w:r>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7" w:type="dxa"/>
            <w:vAlign w:val="center"/>
          </w:tcPr>
          <w:p>
            <w:pPr>
              <w:spacing w:line="288" w:lineRule="auto"/>
              <w:ind w:firstLine="360" w:firstLineChars="200"/>
              <w:rPr>
                <w:rFonts w:hint="default" w:ascii="Times New Roman" w:hAnsi="Times New Roman" w:cs="Times New Roman"/>
                <w:sz w:val="18"/>
                <w:szCs w:val="18"/>
                <w:highlight w:val="none"/>
              </w:rPr>
            </w:pPr>
            <w:bookmarkStart w:id="103" w:name="_Toc25011"/>
            <w:bookmarkStart w:id="104" w:name="_Toc15152656"/>
            <w:r>
              <w:rPr>
                <w:rFonts w:hint="default" w:ascii="Times New Roman" w:hAnsi="Times New Roman" w:cs="Times New Roman"/>
                <w:sz w:val="18"/>
                <w:szCs w:val="18"/>
                <w:highlight w:val="none"/>
              </w:rPr>
              <w:t>建筑表面隔热保温用涂料</w:t>
            </w:r>
            <w:bookmarkEnd w:id="103"/>
            <w:bookmarkEnd w:id="104"/>
          </w:p>
        </w:tc>
        <w:tc>
          <w:tcPr>
            <w:tcW w:w="3323" w:type="dxa"/>
            <w:vAlign w:val="center"/>
          </w:tcPr>
          <w:p>
            <w:pPr>
              <w:spacing w:line="288" w:lineRule="auto"/>
              <w:ind w:firstLine="360" w:firstLineChars="200"/>
              <w:rPr>
                <w:rFonts w:hint="default" w:ascii="Times New Roman" w:hAnsi="Times New Roman" w:cs="Times New Roman"/>
                <w:sz w:val="18"/>
                <w:szCs w:val="18"/>
                <w:highlight w:val="none"/>
              </w:rPr>
            </w:pPr>
            <w:bookmarkStart w:id="105" w:name="_Toc28052"/>
            <w:bookmarkStart w:id="106" w:name="_Toc15152657"/>
            <w:r>
              <w:rPr>
                <w:rFonts w:hint="default" w:ascii="Times New Roman" w:hAnsi="Times New Roman" w:cs="Times New Roman"/>
                <w:sz w:val="18"/>
                <w:szCs w:val="18"/>
                <w:highlight w:val="none"/>
              </w:rPr>
              <w:t>200ml</w:t>
            </w:r>
            <w:bookmarkEnd w:id="105"/>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7" w:type="dxa"/>
            <w:vAlign w:val="center"/>
          </w:tcPr>
          <w:p>
            <w:pPr>
              <w:spacing w:line="288" w:lineRule="auto"/>
              <w:ind w:firstLine="360" w:firstLineChars="200"/>
              <w:rPr>
                <w:rFonts w:hint="default" w:ascii="Times New Roman" w:hAnsi="Times New Roman" w:cs="Times New Roman"/>
                <w:sz w:val="18"/>
                <w:szCs w:val="18"/>
                <w:highlight w:val="none"/>
              </w:rPr>
            </w:pPr>
            <w:bookmarkStart w:id="107" w:name="_Toc15152658"/>
            <w:bookmarkStart w:id="108" w:name="_Toc25960"/>
            <w:r>
              <w:rPr>
                <w:rFonts w:hint="default" w:ascii="Times New Roman" w:hAnsi="Times New Roman" w:cs="Times New Roman"/>
                <w:sz w:val="18"/>
                <w:szCs w:val="18"/>
                <w:highlight w:val="none"/>
              </w:rPr>
              <w:t>各类以水为溶剂或以水为分散介质的涂料</w:t>
            </w:r>
            <w:bookmarkEnd w:id="107"/>
            <w:bookmarkEnd w:id="108"/>
          </w:p>
        </w:tc>
        <w:tc>
          <w:tcPr>
            <w:tcW w:w="3323" w:type="dxa"/>
            <w:vAlign w:val="center"/>
          </w:tcPr>
          <w:p>
            <w:pPr>
              <w:spacing w:line="288" w:lineRule="auto"/>
              <w:ind w:firstLine="360" w:firstLineChars="200"/>
              <w:rPr>
                <w:rFonts w:hint="default" w:ascii="Times New Roman" w:hAnsi="Times New Roman" w:cs="Times New Roman"/>
                <w:sz w:val="18"/>
                <w:szCs w:val="18"/>
                <w:highlight w:val="none"/>
              </w:rPr>
            </w:pPr>
            <w:bookmarkStart w:id="109" w:name="_Toc31029"/>
            <w:bookmarkStart w:id="110" w:name="_Toc15152659"/>
            <w:r>
              <w:rPr>
                <w:rFonts w:hint="default" w:ascii="Times New Roman" w:hAnsi="Times New Roman" w:cs="Times New Roman"/>
                <w:sz w:val="18"/>
                <w:szCs w:val="18"/>
                <w:highlight w:val="none"/>
              </w:rPr>
              <w:t>500ml</w:t>
            </w:r>
            <w:bookmarkEnd w:id="109"/>
            <w:bookmarkEnd w:id="110"/>
          </w:p>
        </w:tc>
      </w:tr>
    </w:tbl>
    <w:p>
      <w:pPr>
        <w:spacing w:line="288" w:lineRule="auto"/>
        <w:rPr>
          <w:rFonts w:hint="default" w:ascii="Times New Roman" w:hAnsi="Times New Roman" w:cs="Times New Roman"/>
          <w:sz w:val="24"/>
          <w:szCs w:val="24"/>
          <w:highlight w:val="none"/>
        </w:rPr>
      </w:pPr>
    </w:p>
    <w:p>
      <w:pPr>
        <w:pStyle w:val="30"/>
        <w:numPr>
          <w:ilvl w:val="2"/>
          <w:numId w:val="6"/>
        </w:numPr>
        <w:spacing w:line="360" w:lineRule="auto"/>
        <w:ind w:firstLineChars="0"/>
        <w:rPr>
          <w:rFonts w:hint="eastAsia" w:ascii="黑体" w:hAnsi="黑体" w:eastAsia="黑体" w:cs="黑体"/>
          <w:sz w:val="24"/>
          <w:szCs w:val="24"/>
          <w:highlight w:val="none"/>
        </w:rPr>
      </w:pPr>
      <w:bookmarkStart w:id="111" w:name="_Toc517251293"/>
      <w:r>
        <w:rPr>
          <w:rFonts w:hint="eastAsia" w:ascii="黑体" w:hAnsi="黑体" w:eastAsia="黑体" w:cs="黑体"/>
          <w:sz w:val="24"/>
          <w:szCs w:val="24"/>
          <w:highlight w:val="none"/>
        </w:rPr>
        <w:t>关键原材料的要求</w:t>
      </w:r>
      <w:bookmarkEnd w:id="111"/>
    </w:p>
    <w:p>
      <w:pPr>
        <w:spacing w:line="288" w:lineRule="auto"/>
        <w:ind w:firstLine="480" w:firstLineChars="200"/>
        <w:rPr>
          <w:rFonts w:hint="default" w:ascii="Times New Roman" w:hAnsi="Times New Roman" w:cs="Times New Roman"/>
          <w:color w:val="FF0000"/>
          <w:sz w:val="24"/>
          <w:szCs w:val="24"/>
          <w:highlight w:val="none"/>
        </w:rPr>
      </w:pPr>
      <w:r>
        <w:rPr>
          <w:rFonts w:hint="default" w:ascii="Times New Roman" w:hAnsi="Times New Roman" w:cs="Times New Roman"/>
          <w:sz w:val="24"/>
          <w:szCs w:val="24"/>
          <w:highlight w:val="none"/>
        </w:rPr>
        <w:t>关键原材料是指对产品满足认证依据标准要求起关键作用的原材料，包括成膜物质、颜料、填料和助剂。</w:t>
      </w:r>
    </w:p>
    <w:bookmarkEnd w:id="90"/>
    <w:p>
      <w:pPr>
        <w:pStyle w:val="30"/>
        <w:numPr>
          <w:ilvl w:val="2"/>
          <w:numId w:val="6"/>
        </w:numPr>
        <w:spacing w:line="360" w:lineRule="auto"/>
        <w:ind w:firstLineChars="0"/>
        <w:rPr>
          <w:rFonts w:hint="eastAsia" w:ascii="黑体" w:hAnsi="黑体" w:eastAsia="黑体" w:cs="黑体"/>
          <w:sz w:val="24"/>
          <w:szCs w:val="24"/>
          <w:highlight w:val="none"/>
        </w:rPr>
      </w:pPr>
      <w:bookmarkStart w:id="112" w:name="_Toc447472344"/>
      <w:bookmarkEnd w:id="112"/>
      <w:bookmarkStart w:id="113" w:name="_Toc447473006"/>
      <w:bookmarkEnd w:id="113"/>
      <w:bookmarkStart w:id="114" w:name="_Toc447472473"/>
      <w:bookmarkEnd w:id="114"/>
      <w:bookmarkStart w:id="115" w:name="_Toc447473135"/>
      <w:bookmarkEnd w:id="115"/>
      <w:bookmarkStart w:id="116" w:name="_Toc447472876"/>
      <w:bookmarkEnd w:id="116"/>
      <w:bookmarkStart w:id="117" w:name="_Toc517251294"/>
      <w:r>
        <w:rPr>
          <w:rFonts w:hint="eastAsia" w:ascii="黑体" w:hAnsi="黑体" w:eastAsia="黑体" w:cs="黑体"/>
          <w:sz w:val="24"/>
          <w:szCs w:val="24"/>
          <w:highlight w:val="none"/>
        </w:rPr>
        <w:t>产品检验项目</w:t>
      </w:r>
      <w:bookmarkEnd w:id="117"/>
    </w:p>
    <w:p>
      <w:pPr>
        <w:pStyle w:val="30"/>
        <w:numPr>
          <w:ilvl w:val="3"/>
          <w:numId w:val="6"/>
        </w:numPr>
        <w:spacing w:line="360" w:lineRule="auto"/>
        <w:ind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涂料（适用于表1中序号1</w:t>
      </w:r>
      <w:r>
        <w:rPr>
          <w:rFonts w:hint="eastAsia" w:ascii="黑体" w:hAnsi="黑体" w:eastAsia="黑体" w:cs="黑体"/>
          <w:sz w:val="24"/>
          <w:szCs w:val="24"/>
          <w:highlight w:val="none"/>
          <w:lang w:eastAsia="zh-CN"/>
        </w:rPr>
        <w:t>及序号</w:t>
      </w:r>
      <w:r>
        <w:rPr>
          <w:rFonts w:hint="eastAsia" w:ascii="黑体" w:hAnsi="黑体" w:eastAsia="黑体" w:cs="黑体"/>
          <w:sz w:val="24"/>
          <w:szCs w:val="24"/>
          <w:highlight w:val="none"/>
          <w:lang w:val="en-US" w:eastAsia="zh-CN"/>
        </w:rPr>
        <w:t>3</w:t>
      </w:r>
      <w:r>
        <w:rPr>
          <w:rFonts w:hint="eastAsia" w:ascii="黑体" w:hAnsi="黑体" w:eastAsia="黑体" w:cs="黑体"/>
          <w:sz w:val="24"/>
          <w:szCs w:val="24"/>
          <w:highlight w:val="none"/>
        </w:rPr>
        <w:t>）</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产品检验项目为表1中认证依据标准规定的全部适用项目。</w:t>
      </w:r>
    </w:p>
    <w:p>
      <w:pPr>
        <w:pStyle w:val="30"/>
        <w:numPr>
          <w:ilvl w:val="3"/>
          <w:numId w:val="6"/>
        </w:numPr>
        <w:spacing w:line="360" w:lineRule="auto"/>
        <w:ind w:firstLineChars="0"/>
        <w:rPr>
          <w:rFonts w:hint="eastAsia" w:ascii="黑体" w:hAnsi="黑体" w:eastAsia="黑体" w:cs="黑体"/>
          <w:highlight w:val="none"/>
        </w:rPr>
      </w:pPr>
      <w:r>
        <w:rPr>
          <w:rFonts w:hint="eastAsia" w:ascii="黑体" w:hAnsi="黑体" w:eastAsia="黑体" w:cs="黑体"/>
          <w:sz w:val="24"/>
          <w:szCs w:val="24"/>
          <w:highlight w:val="none"/>
          <w:lang w:val="en-US" w:eastAsia="zh-CN"/>
        </w:rPr>
        <w:t xml:space="preserve">   </w:t>
      </w:r>
      <w:r>
        <w:rPr>
          <w:rFonts w:hint="eastAsia" w:ascii="黑体" w:hAnsi="黑体" w:eastAsia="黑体" w:cs="黑体"/>
          <w:sz w:val="24"/>
          <w:szCs w:val="24"/>
          <w:highlight w:val="none"/>
        </w:rPr>
        <w:t>建筑表面隔热保温用涂料</w:t>
      </w:r>
    </w:p>
    <w:p>
      <w:pPr>
        <w:pStyle w:val="16"/>
        <w:tabs>
          <w:tab w:val="left" w:pos="426"/>
        </w:tabs>
        <w:snapToGrid w:val="0"/>
        <w:spacing w:before="0" w:beforeAutospacing="0" w:after="0" w:afterAutospacing="0" w:line="300" w:lineRule="auto"/>
        <w:ind w:firstLine="480" w:firstLineChars="200"/>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建筑表面隔热保温用涂料产品节能认证应符合表3中的要求。</w:t>
      </w:r>
    </w:p>
    <w:p>
      <w:pPr>
        <w:pStyle w:val="16"/>
        <w:tabs>
          <w:tab w:val="left" w:pos="426"/>
        </w:tabs>
        <w:snapToGrid w:val="0"/>
        <w:spacing w:before="0" w:beforeAutospacing="0" w:after="0" w:afterAutospacing="0" w:line="300" w:lineRule="auto"/>
        <w:ind w:firstLine="420" w:firstLineChars="200"/>
        <w:jc w:val="center"/>
        <w:rPr>
          <w:rFonts w:hint="default" w:ascii="Times New Roman" w:hAnsi="Times New Roman" w:eastAsia="黑体" w:cs="Times New Roman"/>
          <w:kern w:val="2"/>
          <w:highlight w:val="none"/>
        </w:rPr>
      </w:pPr>
      <w:bookmarkStart w:id="118" w:name="_Hlk15148921"/>
      <w:r>
        <w:rPr>
          <w:rFonts w:hint="default" w:ascii="Times New Roman" w:hAnsi="Times New Roman" w:eastAsia="黑体" w:cs="Times New Roman"/>
          <w:kern w:val="2"/>
          <w:sz w:val="21"/>
          <w:szCs w:val="24"/>
          <w:highlight w:val="none"/>
          <w:lang w:val="en-US" w:eastAsia="zh-CN" w:bidi="ar-SA"/>
        </w:rPr>
        <w:t>表3  建筑用反射隔热涂料产品节能检测指标</w:t>
      </w:r>
      <w:bookmarkEnd w:id="118"/>
      <w:r>
        <w:rPr>
          <w:rFonts w:hint="default" w:ascii="Times New Roman" w:hAnsi="Times New Roman" w:eastAsia="黑体" w:cs="Times New Roman"/>
          <w:kern w:val="2"/>
          <w:sz w:val="21"/>
          <w:szCs w:val="24"/>
          <w:highlight w:val="none"/>
          <w:lang w:val="en-US" w:eastAsia="zh-CN" w:bidi="ar-SA"/>
        </w:rPr>
        <w:t>及要求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2415"/>
        <w:gridCol w:w="4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6" w:type="dxa"/>
            <w:vAlign w:val="center"/>
          </w:tcPr>
          <w:p>
            <w:pPr>
              <w:pStyle w:val="16"/>
              <w:snapToGrid w:val="0"/>
              <w:spacing w:before="0" w:beforeAutospacing="0" w:after="0" w:afterAutospacing="0" w:line="300" w:lineRule="auto"/>
              <w:ind w:firstLine="177" w:firstLineChars="98"/>
              <w:rPr>
                <w:rFonts w:hint="default" w:ascii="Times New Roman" w:hAnsi="Times New Roman" w:cs="Times New Roman"/>
                <w:b/>
                <w:kern w:val="2"/>
                <w:highlight w:val="none"/>
              </w:rPr>
            </w:pPr>
            <w:r>
              <w:rPr>
                <w:rFonts w:hint="default" w:ascii="Times New Roman" w:hAnsi="Times New Roman" w:cs="Times New Roman"/>
                <w:b/>
                <w:kern w:val="2"/>
                <w:highlight w:val="none"/>
              </w:rPr>
              <w:t>序号</w:t>
            </w:r>
          </w:p>
        </w:tc>
        <w:tc>
          <w:tcPr>
            <w:tcW w:w="2415" w:type="dxa"/>
            <w:vAlign w:val="center"/>
          </w:tcPr>
          <w:p>
            <w:pPr>
              <w:pStyle w:val="16"/>
              <w:snapToGrid w:val="0"/>
              <w:spacing w:before="0" w:beforeAutospacing="0" w:after="0" w:afterAutospacing="0" w:line="300" w:lineRule="auto"/>
              <w:ind w:firstLine="361" w:firstLineChars="200"/>
              <w:jc w:val="center"/>
              <w:rPr>
                <w:rFonts w:hint="default" w:ascii="Times New Roman" w:hAnsi="Times New Roman" w:cs="Times New Roman"/>
                <w:b/>
                <w:kern w:val="2"/>
                <w:highlight w:val="none"/>
              </w:rPr>
            </w:pPr>
            <w:r>
              <w:rPr>
                <w:rFonts w:hint="default" w:ascii="Times New Roman" w:hAnsi="Times New Roman" w:cs="Times New Roman"/>
                <w:b/>
                <w:kern w:val="2"/>
                <w:highlight w:val="none"/>
              </w:rPr>
              <w:t>项  目</w:t>
            </w:r>
          </w:p>
        </w:tc>
        <w:tc>
          <w:tcPr>
            <w:tcW w:w="4669" w:type="dxa"/>
            <w:vAlign w:val="center"/>
          </w:tcPr>
          <w:p>
            <w:pPr>
              <w:pStyle w:val="16"/>
              <w:snapToGrid w:val="0"/>
              <w:spacing w:before="0" w:beforeAutospacing="0" w:after="0" w:afterAutospacing="0" w:line="300" w:lineRule="auto"/>
              <w:ind w:firstLine="361" w:firstLineChars="200"/>
              <w:jc w:val="center"/>
              <w:rPr>
                <w:rFonts w:hint="default" w:ascii="Times New Roman" w:hAnsi="Times New Roman" w:cs="Times New Roman"/>
                <w:b/>
                <w:kern w:val="2"/>
                <w:highlight w:val="none"/>
              </w:rPr>
            </w:pPr>
            <w:r>
              <w:rPr>
                <w:rFonts w:hint="default" w:ascii="Times New Roman" w:hAnsi="Times New Roman" w:cs="Times New Roman"/>
                <w:b/>
                <w:kern w:val="2"/>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6" w:type="dxa"/>
            <w:vAlign w:val="center"/>
          </w:tcPr>
          <w:p>
            <w:pPr>
              <w:pStyle w:val="16"/>
              <w:snapToGrid w:val="0"/>
              <w:spacing w:before="0" w:beforeAutospacing="0" w:after="0" w:afterAutospacing="0" w:line="300" w:lineRule="auto"/>
              <w:ind w:firstLine="177" w:firstLineChars="98"/>
              <w:rPr>
                <w:rFonts w:hint="default" w:ascii="Times New Roman" w:hAnsi="Times New Roman" w:cs="Times New Roman"/>
                <w:b/>
                <w:kern w:val="2"/>
                <w:highlight w:val="none"/>
              </w:rPr>
            </w:pPr>
            <w:r>
              <w:rPr>
                <w:rFonts w:hint="default" w:ascii="Times New Roman" w:hAnsi="Times New Roman" w:cs="Times New Roman"/>
                <w:b/>
                <w:kern w:val="2"/>
                <w:highlight w:val="none"/>
              </w:rPr>
              <w:t>1</w:t>
            </w:r>
          </w:p>
        </w:tc>
        <w:tc>
          <w:tcPr>
            <w:tcW w:w="2415" w:type="dxa"/>
            <w:vAlign w:val="center"/>
          </w:tcPr>
          <w:p>
            <w:pPr>
              <w:pStyle w:val="16"/>
              <w:snapToGrid w:val="0"/>
              <w:spacing w:before="0" w:beforeAutospacing="0" w:after="0" w:afterAutospacing="0" w:line="300" w:lineRule="auto"/>
              <w:rPr>
                <w:rFonts w:hint="default" w:ascii="Times New Roman" w:hAnsi="Times New Roman" w:cs="Times New Roman"/>
                <w:b/>
                <w:kern w:val="2"/>
                <w:highlight w:val="none"/>
              </w:rPr>
            </w:pPr>
            <w:r>
              <w:rPr>
                <w:rFonts w:hint="default" w:ascii="Times New Roman" w:hAnsi="Times New Roman" w:cs="Times New Roman"/>
                <w:kern w:val="2"/>
                <w:highlight w:val="none"/>
              </w:rPr>
              <w:t>隔热中涂漆：导热系数</w:t>
            </w:r>
          </w:p>
        </w:tc>
        <w:tc>
          <w:tcPr>
            <w:tcW w:w="4669" w:type="dxa"/>
            <w:vAlign w:val="center"/>
          </w:tcPr>
          <w:p>
            <w:pPr>
              <w:pStyle w:val="16"/>
              <w:snapToGrid w:val="0"/>
              <w:spacing w:before="0" w:beforeAutospacing="0" w:after="0" w:afterAutospacing="0" w:line="300" w:lineRule="auto"/>
              <w:ind w:firstLine="360" w:firstLineChars="200"/>
              <w:jc w:val="center"/>
              <w:rPr>
                <w:rFonts w:hint="default" w:ascii="Times New Roman" w:hAnsi="Times New Roman" w:cs="Times New Roman"/>
                <w:b/>
                <w:kern w:val="2"/>
                <w:highlight w:val="none"/>
              </w:rPr>
            </w:pPr>
            <w:r>
              <w:rPr>
                <w:rFonts w:hint="default" w:ascii="Times New Roman" w:hAnsi="Times New Roman" w:cs="Times New Roman"/>
                <w:kern w:val="2"/>
                <w:highlight w:val="none"/>
              </w:rPr>
              <w:t>符合GB/T 25261-2018表1要求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6" w:type="dxa"/>
            <w:vAlign w:val="center"/>
          </w:tcPr>
          <w:p>
            <w:pPr>
              <w:pStyle w:val="16"/>
              <w:snapToGrid w:val="0"/>
              <w:spacing w:before="0" w:beforeAutospacing="0" w:after="0" w:afterAutospacing="0" w:line="300" w:lineRule="auto"/>
              <w:ind w:firstLine="177" w:firstLineChars="98"/>
              <w:rPr>
                <w:rFonts w:hint="default" w:ascii="Times New Roman" w:hAnsi="Times New Roman" w:cs="Times New Roman"/>
                <w:b/>
                <w:kern w:val="2"/>
                <w:highlight w:val="none"/>
              </w:rPr>
            </w:pPr>
            <w:r>
              <w:rPr>
                <w:rFonts w:hint="default" w:ascii="Times New Roman" w:hAnsi="Times New Roman" w:cs="Times New Roman"/>
                <w:b/>
                <w:kern w:val="2"/>
                <w:highlight w:val="none"/>
              </w:rPr>
              <w:t>2</w:t>
            </w:r>
          </w:p>
        </w:tc>
        <w:tc>
          <w:tcPr>
            <w:tcW w:w="2415" w:type="dxa"/>
            <w:vAlign w:val="center"/>
          </w:tcPr>
          <w:p>
            <w:pPr>
              <w:pStyle w:val="16"/>
              <w:snapToGrid w:val="0"/>
              <w:spacing w:before="0" w:beforeAutospacing="0" w:after="0" w:afterAutospacing="0" w:line="300" w:lineRule="auto"/>
              <w:rPr>
                <w:rFonts w:hint="default" w:ascii="Times New Roman" w:hAnsi="Times New Roman" w:cs="Times New Roman"/>
                <w:b/>
                <w:kern w:val="2"/>
                <w:highlight w:val="none"/>
              </w:rPr>
            </w:pPr>
            <w:r>
              <w:rPr>
                <w:rFonts w:hint="default" w:ascii="Times New Roman" w:hAnsi="Times New Roman" w:cs="Times New Roman"/>
                <w:kern w:val="2"/>
                <w:highlight w:val="none"/>
              </w:rPr>
              <w:t>反射隔热平涂面漆：太阳光反射比、近红外反射比、半球发射率、污染后太阳光反射比变化率、与参比黑板的隔热温差</w:t>
            </w:r>
          </w:p>
        </w:tc>
        <w:tc>
          <w:tcPr>
            <w:tcW w:w="4669" w:type="dxa"/>
            <w:vAlign w:val="center"/>
          </w:tcPr>
          <w:p>
            <w:pPr>
              <w:pStyle w:val="16"/>
              <w:snapToGrid w:val="0"/>
              <w:spacing w:before="0" w:beforeAutospacing="0" w:after="0" w:afterAutospacing="0" w:line="300" w:lineRule="auto"/>
              <w:ind w:firstLine="360" w:firstLineChars="200"/>
              <w:jc w:val="center"/>
              <w:rPr>
                <w:rFonts w:hint="default" w:ascii="Times New Roman" w:hAnsi="Times New Roman" w:cs="Times New Roman"/>
                <w:kern w:val="2"/>
                <w:highlight w:val="none"/>
              </w:rPr>
            </w:pPr>
            <w:r>
              <w:rPr>
                <w:rFonts w:hint="default" w:ascii="Times New Roman" w:hAnsi="Times New Roman" w:cs="Times New Roman"/>
                <w:kern w:val="2"/>
                <w:highlight w:val="none"/>
              </w:rPr>
              <w:t>符合GB/T 25261-2018表2要求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6" w:type="dxa"/>
            <w:vAlign w:val="center"/>
          </w:tcPr>
          <w:p>
            <w:pPr>
              <w:pStyle w:val="16"/>
              <w:snapToGrid w:val="0"/>
              <w:spacing w:before="0" w:beforeAutospacing="0" w:after="0" w:afterAutospacing="0" w:line="300" w:lineRule="auto"/>
              <w:ind w:firstLine="177" w:firstLineChars="98"/>
              <w:rPr>
                <w:rFonts w:hint="default" w:ascii="Times New Roman" w:hAnsi="Times New Roman" w:cs="Times New Roman"/>
                <w:b/>
                <w:kern w:val="2"/>
                <w:highlight w:val="none"/>
              </w:rPr>
            </w:pPr>
            <w:r>
              <w:rPr>
                <w:rFonts w:hint="default" w:ascii="Times New Roman" w:hAnsi="Times New Roman" w:cs="Times New Roman"/>
                <w:b/>
                <w:kern w:val="2"/>
                <w:highlight w:val="none"/>
              </w:rPr>
              <w:t>3</w:t>
            </w:r>
          </w:p>
        </w:tc>
        <w:tc>
          <w:tcPr>
            <w:tcW w:w="2415" w:type="dxa"/>
            <w:vAlign w:val="center"/>
          </w:tcPr>
          <w:p>
            <w:pPr>
              <w:pStyle w:val="16"/>
              <w:snapToGrid w:val="0"/>
              <w:spacing w:before="0" w:beforeAutospacing="0" w:after="0" w:afterAutospacing="0" w:line="300" w:lineRule="auto"/>
              <w:rPr>
                <w:rFonts w:hint="default" w:ascii="Times New Roman" w:hAnsi="Times New Roman" w:cs="Times New Roman"/>
                <w:kern w:val="2"/>
                <w:highlight w:val="none"/>
              </w:rPr>
            </w:pPr>
            <w:r>
              <w:rPr>
                <w:rFonts w:hint="default" w:ascii="Times New Roman" w:hAnsi="Times New Roman" w:cs="Times New Roman"/>
                <w:kern w:val="2"/>
                <w:highlight w:val="none"/>
              </w:rPr>
              <w:t>反射隔热质感面漆：太阳光反射比、近红外反射比、半球发射率、污染后太阳光反射比变化率、与参比黑板的隔热温差</w:t>
            </w:r>
          </w:p>
        </w:tc>
        <w:tc>
          <w:tcPr>
            <w:tcW w:w="4669" w:type="dxa"/>
            <w:vAlign w:val="center"/>
          </w:tcPr>
          <w:p>
            <w:pPr>
              <w:pStyle w:val="16"/>
              <w:snapToGrid w:val="0"/>
              <w:spacing w:before="0" w:beforeAutospacing="0" w:after="0" w:afterAutospacing="0" w:line="300" w:lineRule="auto"/>
              <w:ind w:firstLine="360" w:firstLineChars="200"/>
              <w:jc w:val="center"/>
              <w:rPr>
                <w:rFonts w:hint="default" w:ascii="Times New Roman" w:hAnsi="Times New Roman" w:cs="Times New Roman"/>
                <w:kern w:val="2"/>
                <w:highlight w:val="none"/>
              </w:rPr>
            </w:pPr>
            <w:r>
              <w:rPr>
                <w:rFonts w:hint="default" w:ascii="Times New Roman" w:hAnsi="Times New Roman" w:cs="Times New Roman"/>
                <w:kern w:val="2"/>
                <w:highlight w:val="none"/>
              </w:rPr>
              <w:t>符合GB/T 25261-2018表3要求</w:t>
            </w:r>
          </w:p>
        </w:tc>
      </w:tr>
    </w:tbl>
    <w:p>
      <w:pPr>
        <w:pStyle w:val="30"/>
        <w:numPr>
          <w:ilvl w:val="2"/>
          <w:numId w:val="6"/>
        </w:numPr>
        <w:spacing w:line="360" w:lineRule="auto"/>
        <w:ind w:firstLineChars="0"/>
        <w:rPr>
          <w:rFonts w:hint="eastAsia" w:ascii="黑体" w:hAnsi="黑体" w:eastAsia="黑体" w:cs="黑体"/>
          <w:sz w:val="24"/>
          <w:szCs w:val="24"/>
          <w:highlight w:val="none"/>
        </w:rPr>
      </w:pPr>
      <w:bookmarkStart w:id="119" w:name="_Toc517251295"/>
      <w:r>
        <w:rPr>
          <w:rFonts w:hint="eastAsia" w:ascii="黑体" w:hAnsi="黑体" w:eastAsia="黑体" w:cs="黑体"/>
          <w:sz w:val="24"/>
          <w:szCs w:val="24"/>
          <w:highlight w:val="none"/>
        </w:rPr>
        <w:t>产品检验的实施</w:t>
      </w:r>
      <w:bookmarkEnd w:id="119"/>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认证委托人选择方圆签约的实验室对样品实施产品检验。实验室在收到样品和随附的资料进行核实确认，如需调整产品检验方案，须向方圆提出调整建议。</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检验时间必须确保全部检验项目按规定进行，从实验室收样日期起计算，检验时间一般不超过30个工作日（不包括因检验项目不合格、企业进行整改所用的时间）。产品检验报告签发之日起12个月内未颁发证书，应重新进行产品检验。</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当产品检验存在不合格项目时，允许认证委托人向方圆和/或实验室提交资料和/或样品进行整改，整改应在3个月内完成，超过整改期限的视为认证终止。</w:t>
      </w:r>
    </w:p>
    <w:p>
      <w:pPr>
        <w:pStyle w:val="30"/>
        <w:numPr>
          <w:ilvl w:val="2"/>
          <w:numId w:val="6"/>
        </w:numPr>
        <w:spacing w:line="360" w:lineRule="auto"/>
        <w:ind w:firstLineChars="0"/>
        <w:rPr>
          <w:rFonts w:hint="eastAsia" w:ascii="黑体" w:hAnsi="黑体" w:eastAsia="黑体" w:cs="黑体"/>
          <w:sz w:val="24"/>
          <w:szCs w:val="24"/>
          <w:highlight w:val="none"/>
        </w:rPr>
      </w:pPr>
      <w:bookmarkStart w:id="120" w:name="_Toc517251296"/>
      <w:r>
        <w:rPr>
          <w:rFonts w:hint="eastAsia" w:ascii="黑体" w:hAnsi="黑体" w:eastAsia="黑体" w:cs="黑体"/>
          <w:sz w:val="24"/>
          <w:szCs w:val="24"/>
          <w:highlight w:val="none"/>
        </w:rPr>
        <w:t>产品检验报告</w:t>
      </w:r>
      <w:bookmarkEnd w:id="120"/>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实验室按方圆要求出具产品检验报告，方圆对检验报告评价通过后，实验室可向认证委托人提供产品检验报告。认证委托人/生产者/生产企业应妥善保管产品检验报告，确保各方在获证后监督时能够获取。</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121" w:name="_Toc447472882"/>
      <w:bookmarkEnd w:id="121"/>
      <w:bookmarkStart w:id="122" w:name="_Toc447472480"/>
      <w:bookmarkEnd w:id="122"/>
      <w:bookmarkStart w:id="123" w:name="_Toc447472349"/>
      <w:bookmarkEnd w:id="123"/>
      <w:bookmarkStart w:id="124" w:name="_Toc447472355"/>
      <w:bookmarkEnd w:id="124"/>
      <w:bookmarkStart w:id="125" w:name="_Toc447472353"/>
      <w:bookmarkEnd w:id="125"/>
      <w:bookmarkStart w:id="126" w:name="_Toc447472880"/>
      <w:bookmarkEnd w:id="126"/>
      <w:bookmarkStart w:id="127" w:name="_Toc447535368"/>
      <w:bookmarkEnd w:id="127"/>
      <w:bookmarkStart w:id="128" w:name="_Toc398111597"/>
      <w:bookmarkEnd w:id="128"/>
      <w:bookmarkStart w:id="129" w:name="_Toc447473256"/>
      <w:bookmarkEnd w:id="129"/>
      <w:bookmarkStart w:id="130" w:name="_Toc386523742"/>
      <w:bookmarkEnd w:id="130"/>
      <w:bookmarkStart w:id="131" w:name="_Toc386479977"/>
      <w:bookmarkEnd w:id="131"/>
      <w:bookmarkStart w:id="132" w:name="_Toc386523200"/>
      <w:bookmarkEnd w:id="132"/>
      <w:bookmarkStart w:id="133" w:name="_Toc398111833"/>
      <w:bookmarkEnd w:id="133"/>
      <w:bookmarkStart w:id="134" w:name="_Toc447472481"/>
      <w:bookmarkEnd w:id="134"/>
      <w:bookmarkStart w:id="135" w:name="_Toc386523206"/>
      <w:bookmarkEnd w:id="135"/>
      <w:bookmarkStart w:id="136" w:name="_Toc447473144"/>
      <w:bookmarkEnd w:id="136"/>
      <w:bookmarkStart w:id="137" w:name="_Toc447473014"/>
      <w:bookmarkEnd w:id="137"/>
      <w:bookmarkStart w:id="138" w:name="_Toc386479981"/>
      <w:bookmarkEnd w:id="138"/>
      <w:bookmarkStart w:id="139" w:name="_Toc447535371"/>
      <w:bookmarkEnd w:id="139"/>
      <w:bookmarkStart w:id="140" w:name="_Toc386523746"/>
      <w:bookmarkEnd w:id="140"/>
      <w:bookmarkStart w:id="141" w:name="_Toc386479982"/>
      <w:bookmarkEnd w:id="141"/>
      <w:bookmarkStart w:id="142" w:name="_Toc447472888"/>
      <w:bookmarkEnd w:id="142"/>
      <w:bookmarkStart w:id="143" w:name="_Toc447472883"/>
      <w:bookmarkEnd w:id="143"/>
      <w:bookmarkStart w:id="144" w:name="_Toc398111835"/>
      <w:bookmarkEnd w:id="144"/>
      <w:bookmarkStart w:id="145" w:name="_Toc398111831"/>
      <w:bookmarkEnd w:id="145"/>
      <w:bookmarkStart w:id="146" w:name="_Toc447472887"/>
      <w:bookmarkEnd w:id="146"/>
      <w:bookmarkStart w:id="147" w:name="_Toc398111598"/>
      <w:bookmarkEnd w:id="147"/>
      <w:bookmarkStart w:id="148" w:name="_Toc398111594"/>
      <w:bookmarkEnd w:id="148"/>
      <w:bookmarkStart w:id="149" w:name="_Toc447472479"/>
      <w:bookmarkEnd w:id="149"/>
      <w:bookmarkStart w:id="150" w:name="_Toc447473142"/>
      <w:bookmarkEnd w:id="150"/>
      <w:bookmarkStart w:id="151" w:name="_Toc386523743"/>
      <w:bookmarkEnd w:id="151"/>
      <w:bookmarkStart w:id="152" w:name="_Toc386523546"/>
      <w:bookmarkEnd w:id="152"/>
      <w:bookmarkStart w:id="153" w:name="_Toc447473258"/>
      <w:bookmarkEnd w:id="153"/>
      <w:bookmarkStart w:id="154" w:name="_Toc447473143"/>
      <w:bookmarkEnd w:id="154"/>
      <w:bookmarkStart w:id="155" w:name="_Toc398112068"/>
      <w:bookmarkEnd w:id="155"/>
      <w:bookmarkStart w:id="156" w:name="_Toc398111829"/>
      <w:bookmarkEnd w:id="156"/>
      <w:bookmarkStart w:id="157" w:name="_Toc398112071"/>
      <w:bookmarkEnd w:id="157"/>
      <w:bookmarkStart w:id="158" w:name="_Toc386523550"/>
      <w:bookmarkEnd w:id="158"/>
      <w:bookmarkStart w:id="159" w:name="_Toc447473145"/>
      <w:bookmarkEnd w:id="159"/>
      <w:bookmarkStart w:id="160" w:name="_Toc447473016"/>
      <w:bookmarkEnd w:id="160"/>
      <w:bookmarkStart w:id="161" w:name="_Toc447472881"/>
      <w:bookmarkEnd w:id="161"/>
      <w:bookmarkStart w:id="162" w:name="_Toc386523204"/>
      <w:bookmarkEnd w:id="162"/>
      <w:bookmarkStart w:id="163" w:name="_Toc447472484"/>
      <w:bookmarkEnd w:id="163"/>
      <w:bookmarkStart w:id="164" w:name="_Toc447535367"/>
      <w:bookmarkEnd w:id="164"/>
      <w:bookmarkStart w:id="165" w:name="_Toc386479980"/>
      <w:bookmarkEnd w:id="165"/>
      <w:bookmarkStart w:id="166" w:name="_Toc398111832"/>
      <w:bookmarkEnd w:id="166"/>
      <w:bookmarkStart w:id="167" w:name="_Toc447472485"/>
      <w:bookmarkEnd w:id="167"/>
      <w:bookmarkStart w:id="168" w:name="_Toc447535373"/>
      <w:bookmarkEnd w:id="168"/>
      <w:bookmarkStart w:id="169" w:name="_Toc447473018"/>
      <w:bookmarkEnd w:id="169"/>
      <w:bookmarkStart w:id="170" w:name="_Toc447472483"/>
      <w:bookmarkEnd w:id="170"/>
      <w:bookmarkStart w:id="171" w:name="_Toc447472354"/>
      <w:bookmarkEnd w:id="171"/>
      <w:bookmarkStart w:id="172" w:name="_Toc447535366"/>
      <w:bookmarkEnd w:id="172"/>
      <w:bookmarkStart w:id="173" w:name="_Toc386523203"/>
      <w:bookmarkEnd w:id="173"/>
      <w:bookmarkStart w:id="174" w:name="_Toc447472482"/>
      <w:bookmarkEnd w:id="174"/>
      <w:bookmarkStart w:id="175" w:name="_Toc447473017"/>
      <w:bookmarkEnd w:id="175"/>
      <w:bookmarkStart w:id="176" w:name="_Toc447473011"/>
      <w:bookmarkEnd w:id="176"/>
      <w:bookmarkStart w:id="177" w:name="_Toc398112072"/>
      <w:bookmarkEnd w:id="177"/>
      <w:bookmarkStart w:id="178" w:name="_Toc386523545"/>
      <w:bookmarkEnd w:id="178"/>
      <w:bookmarkStart w:id="179" w:name="_Toc386523205"/>
      <w:bookmarkEnd w:id="179"/>
      <w:bookmarkStart w:id="180" w:name="_Toc447473251"/>
      <w:bookmarkEnd w:id="180"/>
      <w:bookmarkStart w:id="181" w:name="_Toc398111836"/>
      <w:bookmarkEnd w:id="181"/>
      <w:bookmarkStart w:id="182" w:name="_Toc447472477"/>
      <w:bookmarkEnd w:id="182"/>
      <w:bookmarkStart w:id="183" w:name="_Toc447473013"/>
      <w:bookmarkEnd w:id="183"/>
      <w:bookmarkStart w:id="184" w:name="_Toc447473139"/>
      <w:bookmarkEnd w:id="184"/>
      <w:bookmarkStart w:id="185" w:name="_Toc447473146"/>
      <w:bookmarkEnd w:id="185"/>
      <w:bookmarkStart w:id="186" w:name="_Toc398111834"/>
      <w:bookmarkEnd w:id="186"/>
      <w:bookmarkStart w:id="187" w:name="_Toc398112073"/>
      <w:bookmarkEnd w:id="187"/>
      <w:bookmarkStart w:id="188" w:name="_Toc386523549"/>
      <w:bookmarkEnd w:id="188"/>
      <w:bookmarkStart w:id="189" w:name="_Toc447472886"/>
      <w:bookmarkEnd w:id="189"/>
      <w:bookmarkStart w:id="190" w:name="_Toc398111839"/>
      <w:bookmarkEnd w:id="190"/>
      <w:bookmarkStart w:id="191" w:name="_Toc447535374"/>
      <w:bookmarkEnd w:id="191"/>
      <w:bookmarkStart w:id="192" w:name="_Toc398111830"/>
      <w:bookmarkEnd w:id="192"/>
      <w:bookmarkStart w:id="193" w:name="_Toc447473147"/>
      <w:bookmarkEnd w:id="193"/>
      <w:bookmarkStart w:id="194" w:name="_Toc447473012"/>
      <w:bookmarkEnd w:id="194"/>
      <w:bookmarkStart w:id="195" w:name="_Toc386523201"/>
      <w:bookmarkEnd w:id="195"/>
      <w:bookmarkStart w:id="196" w:name="_Toc386479979"/>
      <w:bookmarkEnd w:id="196"/>
      <w:bookmarkStart w:id="197" w:name="_Toc386523744"/>
      <w:bookmarkEnd w:id="197"/>
      <w:bookmarkStart w:id="198" w:name="_Toc398111599"/>
      <w:bookmarkEnd w:id="198"/>
      <w:bookmarkStart w:id="199" w:name="_Toc447472352"/>
      <w:bookmarkEnd w:id="199"/>
      <w:bookmarkStart w:id="200" w:name="_Toc447472885"/>
      <w:bookmarkEnd w:id="200"/>
      <w:bookmarkStart w:id="201" w:name="_Toc386479978"/>
      <w:bookmarkEnd w:id="201"/>
      <w:bookmarkStart w:id="202" w:name="_Toc398112065"/>
      <w:bookmarkEnd w:id="202"/>
      <w:bookmarkStart w:id="203" w:name="_Toc447472350"/>
      <w:bookmarkEnd w:id="203"/>
      <w:bookmarkStart w:id="204" w:name="_Toc447473141"/>
      <w:bookmarkEnd w:id="204"/>
      <w:bookmarkStart w:id="205" w:name="_Toc386523202"/>
      <w:bookmarkEnd w:id="205"/>
      <w:bookmarkStart w:id="206" w:name="_Toc447535370"/>
      <w:bookmarkEnd w:id="206"/>
      <w:bookmarkStart w:id="207" w:name="_Toc398112066"/>
      <w:bookmarkEnd w:id="207"/>
      <w:bookmarkStart w:id="208" w:name="_Toc447473010"/>
      <w:bookmarkEnd w:id="208"/>
      <w:bookmarkStart w:id="209" w:name="_Toc386523544"/>
      <w:bookmarkEnd w:id="209"/>
      <w:bookmarkStart w:id="210" w:name="_Toc398112069"/>
      <w:bookmarkEnd w:id="210"/>
      <w:bookmarkStart w:id="211" w:name="_Toc386523748"/>
      <w:bookmarkEnd w:id="211"/>
      <w:bookmarkStart w:id="212" w:name="_Toc447473250"/>
      <w:bookmarkEnd w:id="212"/>
      <w:bookmarkStart w:id="213" w:name="_Toc398111603"/>
      <w:bookmarkEnd w:id="213"/>
      <w:bookmarkStart w:id="214" w:name="_Toc398111601"/>
      <w:bookmarkEnd w:id="214"/>
      <w:bookmarkStart w:id="215" w:name="_Toc398111600"/>
      <w:bookmarkEnd w:id="215"/>
      <w:bookmarkStart w:id="216" w:name="_Toc447473252"/>
      <w:bookmarkEnd w:id="216"/>
      <w:bookmarkStart w:id="217" w:name="_Toc447473140"/>
      <w:bookmarkEnd w:id="217"/>
      <w:bookmarkStart w:id="218" w:name="_Toc447472348"/>
      <w:bookmarkEnd w:id="218"/>
      <w:bookmarkStart w:id="219" w:name="_Toc447473255"/>
      <w:bookmarkEnd w:id="219"/>
      <w:bookmarkStart w:id="220" w:name="_Toc447473257"/>
      <w:bookmarkEnd w:id="220"/>
      <w:bookmarkStart w:id="221" w:name="_Toc398111837"/>
      <w:bookmarkEnd w:id="221"/>
      <w:bookmarkStart w:id="222" w:name="_Toc447473015"/>
      <w:bookmarkEnd w:id="222"/>
      <w:bookmarkStart w:id="223" w:name="_Toc386523745"/>
      <w:bookmarkEnd w:id="223"/>
      <w:bookmarkStart w:id="224" w:name="_Toc398112064"/>
      <w:bookmarkEnd w:id="224"/>
      <w:bookmarkStart w:id="225" w:name="_Toc386523547"/>
      <w:bookmarkEnd w:id="225"/>
      <w:bookmarkStart w:id="226" w:name="_Toc447473253"/>
      <w:bookmarkEnd w:id="226"/>
      <w:bookmarkStart w:id="227" w:name="_Toc447473254"/>
      <w:bookmarkEnd w:id="227"/>
      <w:bookmarkStart w:id="228" w:name="_Toc447472351"/>
      <w:bookmarkEnd w:id="228"/>
      <w:bookmarkStart w:id="229" w:name="_Toc386523548"/>
      <w:bookmarkEnd w:id="229"/>
      <w:bookmarkStart w:id="230" w:name="_Toc447472884"/>
      <w:bookmarkEnd w:id="230"/>
      <w:bookmarkStart w:id="231" w:name="_Toc447535369"/>
      <w:bookmarkEnd w:id="231"/>
      <w:bookmarkStart w:id="232" w:name="_Toc398112070"/>
      <w:bookmarkEnd w:id="232"/>
      <w:bookmarkStart w:id="233" w:name="_Toc398112074"/>
      <w:bookmarkEnd w:id="233"/>
      <w:bookmarkStart w:id="234" w:name="_Toc398111595"/>
      <w:bookmarkEnd w:id="234"/>
      <w:bookmarkStart w:id="235" w:name="_Toc447535372"/>
      <w:bookmarkEnd w:id="235"/>
      <w:bookmarkStart w:id="236" w:name="_Toc398112067"/>
      <w:bookmarkEnd w:id="236"/>
      <w:bookmarkStart w:id="237" w:name="_Toc447472356"/>
      <w:bookmarkEnd w:id="237"/>
      <w:bookmarkStart w:id="238" w:name="_Toc386523747"/>
      <w:bookmarkEnd w:id="238"/>
      <w:bookmarkStart w:id="239" w:name="_Toc398111602"/>
      <w:bookmarkEnd w:id="239"/>
      <w:bookmarkStart w:id="240" w:name="_Toc398111593"/>
      <w:bookmarkEnd w:id="240"/>
      <w:bookmarkStart w:id="241" w:name="_Toc447472478"/>
      <w:bookmarkEnd w:id="241"/>
      <w:bookmarkStart w:id="242" w:name="_Toc398111838"/>
      <w:bookmarkEnd w:id="242"/>
      <w:bookmarkStart w:id="243" w:name="_Toc398111596"/>
      <w:bookmarkEnd w:id="243"/>
      <w:bookmarkStart w:id="244" w:name="_Toc16118"/>
      <w:bookmarkStart w:id="245" w:name="_Toc447459132"/>
      <w:bookmarkStart w:id="246" w:name="_Toc517251297"/>
      <w:r>
        <w:rPr>
          <w:rFonts w:hint="default" w:ascii="Times New Roman" w:hAnsi="Times New Roman" w:eastAsia="黑体" w:cs="Times New Roman"/>
          <w:b w:val="0"/>
          <w:sz w:val="24"/>
          <w:highlight w:val="none"/>
        </w:rPr>
        <w:t>初始工厂检查</w:t>
      </w:r>
      <w:bookmarkEnd w:id="244"/>
      <w:bookmarkEnd w:id="245"/>
      <w:bookmarkEnd w:id="246"/>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圆可对其余场所（如关键工序）进行延伸检查。</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通常，方圆在产品检验结束后3个工作日内组成检查组并安排检查任务，检查组在10天内实施现场检查。如不能按期检查的，应该上报检查异常。方圆根据认证产品的种类数和企业生产规模等因素确定检查人日，一般2-6人日。如企业有需求时，初始检查可与产品检验同时进行。</w:t>
      </w:r>
    </w:p>
    <w:p>
      <w:pPr>
        <w:pStyle w:val="30"/>
        <w:numPr>
          <w:ilvl w:val="2"/>
          <w:numId w:val="6"/>
        </w:numPr>
        <w:spacing w:line="360" w:lineRule="auto"/>
        <w:ind w:firstLineChars="0"/>
        <w:rPr>
          <w:rFonts w:hint="eastAsia" w:ascii="黑体" w:hAnsi="黑体" w:eastAsia="黑体" w:cs="黑体"/>
          <w:sz w:val="24"/>
          <w:szCs w:val="24"/>
          <w:highlight w:val="none"/>
        </w:rPr>
      </w:pPr>
      <w:bookmarkStart w:id="247" w:name="_Toc517251298"/>
      <w:r>
        <w:rPr>
          <w:rFonts w:hint="eastAsia" w:ascii="黑体" w:hAnsi="黑体" w:eastAsia="黑体" w:cs="黑体"/>
          <w:sz w:val="24"/>
          <w:szCs w:val="24"/>
          <w:highlight w:val="none"/>
        </w:rPr>
        <w:t>检查内容</w:t>
      </w:r>
      <w:bookmarkEnd w:id="247"/>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检查内容包括工厂质量保证能力和产品一致性。初始工厂检查时，生产企业应有认证的产品在生产。</w:t>
      </w:r>
    </w:p>
    <w:p>
      <w:pPr>
        <w:pStyle w:val="30"/>
        <w:numPr>
          <w:ilvl w:val="3"/>
          <w:numId w:val="6"/>
        </w:numPr>
        <w:spacing w:line="360" w:lineRule="auto"/>
        <w:ind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 xml:space="preserve"> </w:t>
      </w:r>
      <w:bookmarkStart w:id="248" w:name="_Toc517251300"/>
      <w:r>
        <w:rPr>
          <w:rFonts w:hint="eastAsia" w:ascii="黑体" w:hAnsi="黑体" w:eastAsia="黑体" w:cs="黑体"/>
          <w:sz w:val="24"/>
          <w:szCs w:val="24"/>
          <w:highlight w:val="none"/>
        </w:rPr>
        <w:t>工厂质量保证能力检查</w:t>
      </w:r>
      <w:bookmarkEnd w:id="248"/>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工厂质量保证能力检查依据CQM05-A1《方圆标志认证</w:t>
      </w:r>
      <w:r>
        <w:rPr>
          <w:rFonts w:hint="eastAsia" w:ascii="Times New Roman" w:hAnsi="Times New Roman" w:cs="Times New Roman"/>
          <w:sz w:val="24"/>
          <w:szCs w:val="24"/>
          <w:highlight w:val="none"/>
          <w:lang w:val="en-US" w:eastAsia="zh-CN"/>
        </w:rPr>
        <w:t>生产企业</w:t>
      </w:r>
      <w:r>
        <w:rPr>
          <w:rFonts w:hint="default" w:ascii="Times New Roman" w:hAnsi="Times New Roman" w:cs="Times New Roman"/>
          <w:sz w:val="24"/>
          <w:szCs w:val="24"/>
          <w:highlight w:val="none"/>
        </w:rPr>
        <w:t>质量保证能力要求》进行检查。</w:t>
      </w:r>
    </w:p>
    <w:p>
      <w:pPr>
        <w:pStyle w:val="30"/>
        <w:numPr>
          <w:ilvl w:val="3"/>
          <w:numId w:val="6"/>
        </w:numPr>
        <w:spacing w:line="360" w:lineRule="auto"/>
        <w:ind w:firstLineChars="0"/>
        <w:rPr>
          <w:rFonts w:hint="eastAsia" w:ascii="黑体" w:hAnsi="黑体" w:eastAsia="黑体" w:cs="黑体"/>
          <w:sz w:val="24"/>
          <w:szCs w:val="24"/>
          <w:highlight w:val="none"/>
        </w:rPr>
      </w:pPr>
      <w:bookmarkStart w:id="249" w:name="_Toc517251301"/>
      <w:r>
        <w:rPr>
          <w:rFonts w:hint="eastAsia" w:ascii="黑体" w:hAnsi="黑体" w:eastAsia="黑体" w:cs="黑体"/>
          <w:sz w:val="24"/>
          <w:szCs w:val="24"/>
          <w:highlight w:val="none"/>
        </w:rPr>
        <w:t xml:space="preserve"> 产品一致性检查</w:t>
      </w:r>
      <w:bookmarkEnd w:id="249"/>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产品一致性应覆盖所有产品认证单元，主要内容有：</w:t>
      </w:r>
    </w:p>
    <w:p>
      <w:pPr>
        <w:pStyle w:val="30"/>
        <w:numPr>
          <w:ilvl w:val="0"/>
          <w:numId w:val="8"/>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标识</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认证产品标识如产品技术文件和包装上标明的产品名称、型号规格、技术参数应符合标准要求并与申请文件/认证批准的结果（产品检验报告、变更批准资料、产品描述等）一致。</w:t>
      </w:r>
    </w:p>
    <w:p>
      <w:pPr>
        <w:pStyle w:val="30"/>
        <w:numPr>
          <w:ilvl w:val="0"/>
          <w:numId w:val="8"/>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产品生产工艺</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认证产品生产工艺和配方与申请文件/认证批准的结果一致。</w:t>
      </w:r>
    </w:p>
    <w:p>
      <w:pPr>
        <w:pStyle w:val="30"/>
        <w:numPr>
          <w:ilvl w:val="0"/>
          <w:numId w:val="8"/>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关键原材料</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认证产品所用的关键原材料种类和来源应符合相关标准要求，且与申请文件/认证批准的结果一致。</w:t>
      </w:r>
    </w:p>
    <w:p>
      <w:pPr>
        <w:pStyle w:val="30"/>
        <w:numPr>
          <w:ilvl w:val="2"/>
          <w:numId w:val="6"/>
        </w:numPr>
        <w:spacing w:line="360" w:lineRule="auto"/>
        <w:ind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检查依据</w:t>
      </w:r>
    </w:p>
    <w:p>
      <w:pPr>
        <w:pStyle w:val="30"/>
        <w:numPr>
          <w:ilvl w:val="0"/>
          <w:numId w:val="9"/>
        </w:numPr>
        <w:spacing w:line="288" w:lineRule="auto"/>
        <w:ind w:left="1202"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相关国家法规及认证实施规则；</w:t>
      </w:r>
    </w:p>
    <w:p>
      <w:pPr>
        <w:pStyle w:val="30"/>
        <w:numPr>
          <w:ilvl w:val="0"/>
          <w:numId w:val="9"/>
        </w:numPr>
        <w:spacing w:line="288" w:lineRule="auto"/>
        <w:ind w:left="1202"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认证依据的标准及产品检验报告；</w:t>
      </w:r>
    </w:p>
    <w:p>
      <w:pPr>
        <w:pStyle w:val="30"/>
        <w:numPr>
          <w:ilvl w:val="0"/>
          <w:numId w:val="9"/>
        </w:numPr>
        <w:spacing w:line="288" w:lineRule="auto"/>
        <w:ind w:left="1202"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认证申请资料。</w:t>
      </w:r>
    </w:p>
    <w:p>
      <w:pPr>
        <w:pStyle w:val="30"/>
        <w:numPr>
          <w:ilvl w:val="2"/>
          <w:numId w:val="6"/>
        </w:numPr>
        <w:spacing w:line="360" w:lineRule="auto"/>
        <w:ind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检查结论</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检查组在检查结束时给出检查结论，当检查存在不符合项时，工厂应在规定期限内（不超过40天）完成整改。检查结论有以下四种：</w:t>
      </w:r>
    </w:p>
    <w:p>
      <w:pPr>
        <w:pStyle w:val="30"/>
        <w:numPr>
          <w:ilvl w:val="0"/>
          <w:numId w:val="10"/>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工厂检查通过。</w:t>
      </w:r>
    </w:p>
    <w:p>
      <w:pPr>
        <w:pStyle w:val="30"/>
        <w:numPr>
          <w:ilvl w:val="0"/>
          <w:numId w:val="10"/>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存在不符合项，工厂应在规定的期限内采取纠正措施，经检查组书面验证有效后，检查通过。否则，检查不通过。</w:t>
      </w:r>
    </w:p>
    <w:p>
      <w:pPr>
        <w:pStyle w:val="30"/>
        <w:numPr>
          <w:ilvl w:val="0"/>
          <w:numId w:val="10"/>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存在不符合项，工厂应在规定的期限内采取纠正措施，经检查组现场验证有效后，检查通过。否则，检查不通过。</w:t>
      </w:r>
    </w:p>
    <w:p>
      <w:pPr>
        <w:pStyle w:val="30"/>
        <w:numPr>
          <w:ilvl w:val="0"/>
          <w:numId w:val="10"/>
        </w:numPr>
        <w:spacing w:line="360" w:lineRule="auto"/>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工厂检查不通过。</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工厂对检查结论有异议时，可于检查结束后5日内向方圆申请复议。</w:t>
      </w:r>
    </w:p>
    <w:p>
      <w:pPr>
        <w:spacing w:line="360"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250" w:name="_Toc447473162"/>
      <w:bookmarkEnd w:id="250"/>
      <w:bookmarkStart w:id="251" w:name="_Toc447472899"/>
      <w:bookmarkEnd w:id="251"/>
      <w:bookmarkStart w:id="252" w:name="_Toc447472371"/>
      <w:bookmarkEnd w:id="252"/>
      <w:bookmarkStart w:id="253" w:name="_Toc398111606"/>
      <w:bookmarkEnd w:id="253"/>
      <w:bookmarkStart w:id="254" w:name="_Toc447473032"/>
      <w:bookmarkEnd w:id="254"/>
      <w:bookmarkStart w:id="255" w:name="_Toc447472901"/>
      <w:bookmarkEnd w:id="255"/>
      <w:bookmarkStart w:id="256" w:name="_Toc447472500"/>
      <w:bookmarkEnd w:id="256"/>
      <w:bookmarkStart w:id="257" w:name="_Toc447472904"/>
      <w:bookmarkEnd w:id="257"/>
      <w:bookmarkStart w:id="258" w:name="_Toc398112077"/>
      <w:bookmarkEnd w:id="258"/>
      <w:bookmarkStart w:id="259" w:name="_Toc447472900"/>
      <w:bookmarkEnd w:id="259"/>
      <w:bookmarkStart w:id="260" w:name="_Toc447535377"/>
      <w:bookmarkEnd w:id="260"/>
      <w:bookmarkStart w:id="261" w:name="_Toc447473264"/>
      <w:bookmarkEnd w:id="261"/>
      <w:bookmarkStart w:id="262" w:name="_Toc447473262"/>
      <w:bookmarkEnd w:id="262"/>
      <w:bookmarkStart w:id="263" w:name="_Toc447473034"/>
      <w:bookmarkEnd w:id="263"/>
      <w:bookmarkStart w:id="264" w:name="_Toc447473263"/>
      <w:bookmarkEnd w:id="264"/>
      <w:bookmarkStart w:id="265" w:name="_Toc447535382"/>
      <w:bookmarkEnd w:id="265"/>
      <w:bookmarkStart w:id="266" w:name="_Toc447473163"/>
      <w:bookmarkEnd w:id="266"/>
      <w:bookmarkStart w:id="267" w:name="_Toc447473031"/>
      <w:bookmarkEnd w:id="267"/>
      <w:bookmarkStart w:id="268" w:name="_Toc447473261"/>
      <w:bookmarkEnd w:id="268"/>
      <w:bookmarkStart w:id="269" w:name="_Toc447535379"/>
      <w:bookmarkEnd w:id="269"/>
      <w:bookmarkStart w:id="270" w:name="_Toc398111842"/>
      <w:bookmarkEnd w:id="270"/>
      <w:bookmarkStart w:id="271" w:name="_Toc447472903"/>
      <w:bookmarkEnd w:id="271"/>
      <w:bookmarkStart w:id="272" w:name="_Toc447473029"/>
      <w:bookmarkEnd w:id="272"/>
      <w:bookmarkStart w:id="273" w:name="_Toc447472497"/>
      <w:bookmarkEnd w:id="273"/>
      <w:bookmarkStart w:id="274" w:name="_Toc447472369"/>
      <w:bookmarkEnd w:id="274"/>
      <w:bookmarkStart w:id="275" w:name="_Toc447473158"/>
      <w:bookmarkEnd w:id="275"/>
      <w:bookmarkStart w:id="276" w:name="_Toc447472368"/>
      <w:bookmarkEnd w:id="276"/>
      <w:bookmarkStart w:id="277" w:name="_Toc447472902"/>
      <w:bookmarkEnd w:id="277"/>
      <w:bookmarkStart w:id="278" w:name="_Toc447473030"/>
      <w:bookmarkEnd w:id="278"/>
      <w:bookmarkStart w:id="279" w:name="_Toc447535381"/>
      <w:bookmarkEnd w:id="279"/>
      <w:bookmarkStart w:id="280" w:name="_Toc447472370"/>
      <w:bookmarkEnd w:id="280"/>
      <w:bookmarkStart w:id="281" w:name="_Toc447472496"/>
      <w:bookmarkEnd w:id="281"/>
      <w:bookmarkStart w:id="282" w:name="_Toc447535380"/>
      <w:bookmarkEnd w:id="282"/>
      <w:bookmarkStart w:id="283" w:name="_Toc447473160"/>
      <w:bookmarkEnd w:id="283"/>
      <w:bookmarkStart w:id="284" w:name="_Toc447473265"/>
      <w:bookmarkEnd w:id="284"/>
      <w:bookmarkStart w:id="285" w:name="_Toc447472367"/>
      <w:bookmarkEnd w:id="285"/>
      <w:bookmarkStart w:id="286" w:name="_Toc447472499"/>
      <w:bookmarkEnd w:id="286"/>
      <w:bookmarkStart w:id="287" w:name="_Toc447472501"/>
      <w:bookmarkEnd w:id="287"/>
      <w:bookmarkStart w:id="288" w:name="_Toc447472372"/>
      <w:bookmarkEnd w:id="288"/>
      <w:bookmarkStart w:id="289" w:name="_Toc447473266"/>
      <w:bookmarkEnd w:id="289"/>
      <w:bookmarkStart w:id="290" w:name="_Toc447473161"/>
      <w:bookmarkEnd w:id="290"/>
      <w:bookmarkStart w:id="291" w:name="_Toc447473033"/>
      <w:bookmarkEnd w:id="291"/>
      <w:bookmarkStart w:id="292" w:name="_Toc447472498"/>
      <w:bookmarkEnd w:id="292"/>
      <w:bookmarkStart w:id="293" w:name="_Toc447473159"/>
      <w:bookmarkEnd w:id="293"/>
      <w:bookmarkStart w:id="294" w:name="_Toc447535378"/>
      <w:bookmarkEnd w:id="294"/>
      <w:bookmarkStart w:id="295" w:name="_Toc11777"/>
      <w:bookmarkStart w:id="296" w:name="_Toc447459133"/>
      <w:bookmarkStart w:id="297" w:name="_Toc517251303"/>
      <w:r>
        <w:rPr>
          <w:rFonts w:hint="default" w:ascii="Times New Roman" w:hAnsi="Times New Roman" w:eastAsia="黑体" w:cs="Times New Roman"/>
          <w:b w:val="0"/>
          <w:sz w:val="24"/>
          <w:highlight w:val="none"/>
        </w:rPr>
        <w:t>认证评价与决定</w:t>
      </w:r>
      <w:bookmarkEnd w:id="295"/>
      <w:bookmarkEnd w:id="296"/>
      <w:bookmarkEnd w:id="297"/>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认证资料齐全后，方圆在5个工作日内对产品检验报告、工厂检查报告以及相关申请资料进行评价，做出认证决定，对符合认证要求的，颁发认证证书。对存在不合格结论的，方圆不予批准认证申请，认证终止。</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298" w:name="_Toc517251304"/>
      <w:bookmarkStart w:id="299" w:name="_Toc452120918"/>
      <w:bookmarkStart w:id="300" w:name="_Toc447459134"/>
      <w:bookmarkStart w:id="301" w:name="_Toc20892"/>
      <w:r>
        <w:rPr>
          <w:rFonts w:hint="default" w:ascii="Times New Roman" w:hAnsi="Times New Roman" w:eastAsia="黑体" w:cs="Times New Roman"/>
          <w:b w:val="0"/>
          <w:sz w:val="24"/>
          <w:highlight w:val="none"/>
        </w:rPr>
        <w:t>认证时限</w:t>
      </w:r>
      <w:bookmarkEnd w:id="298"/>
      <w:bookmarkEnd w:id="299"/>
      <w:bookmarkEnd w:id="300"/>
      <w:bookmarkEnd w:id="301"/>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一般情况下，自受理认证申请起90天内向认证委托人出具认证证书。认证委托人对认证活动予以积极配合，认证过程中由于产品检验不合格、工厂检查不符合等因认证委托人原因导致延长的时间，不计算在认证时限内。</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302" w:name="_Toc398111851"/>
      <w:bookmarkEnd w:id="302"/>
      <w:bookmarkStart w:id="303" w:name="_Toc398111884"/>
      <w:bookmarkEnd w:id="303"/>
      <w:bookmarkStart w:id="304" w:name="_Toc398111880"/>
      <w:bookmarkEnd w:id="304"/>
      <w:bookmarkStart w:id="305" w:name="_Toc398112141"/>
      <w:bookmarkEnd w:id="305"/>
      <w:bookmarkStart w:id="306" w:name="_Toc398111640"/>
      <w:bookmarkEnd w:id="306"/>
      <w:bookmarkStart w:id="307" w:name="_Toc386523575"/>
      <w:bookmarkEnd w:id="307"/>
      <w:bookmarkStart w:id="308" w:name="_Toc386523244"/>
      <w:bookmarkEnd w:id="308"/>
      <w:bookmarkStart w:id="309" w:name="_Toc398112091"/>
      <w:bookmarkEnd w:id="309"/>
      <w:bookmarkStart w:id="310" w:name="_Toc398111644"/>
      <w:bookmarkEnd w:id="310"/>
      <w:bookmarkStart w:id="311" w:name="_Toc398111648"/>
      <w:bookmarkEnd w:id="311"/>
      <w:bookmarkStart w:id="312" w:name="_Toc398111874"/>
      <w:bookmarkEnd w:id="312"/>
      <w:bookmarkStart w:id="313" w:name="_Toc386523774"/>
      <w:bookmarkEnd w:id="313"/>
      <w:bookmarkStart w:id="314" w:name="_Toc386480020"/>
      <w:bookmarkEnd w:id="314"/>
      <w:bookmarkStart w:id="315" w:name="_Toc398112115"/>
      <w:bookmarkEnd w:id="315"/>
      <w:bookmarkStart w:id="316" w:name="_Toc398111868"/>
      <w:bookmarkEnd w:id="316"/>
      <w:bookmarkStart w:id="317" w:name="_Toc398111623"/>
      <w:bookmarkEnd w:id="317"/>
      <w:bookmarkStart w:id="318" w:name="_Toc398111629"/>
      <w:bookmarkEnd w:id="318"/>
      <w:bookmarkStart w:id="319" w:name="_Toc398111657"/>
      <w:bookmarkEnd w:id="319"/>
      <w:bookmarkStart w:id="320" w:name="_Toc398111891"/>
      <w:bookmarkEnd w:id="320"/>
      <w:bookmarkStart w:id="321" w:name="_Toc386523771"/>
      <w:bookmarkEnd w:id="321"/>
      <w:bookmarkStart w:id="322" w:name="_Toc398111637"/>
      <w:bookmarkEnd w:id="322"/>
      <w:bookmarkStart w:id="323" w:name="_Toc398111670"/>
      <w:bookmarkEnd w:id="323"/>
      <w:bookmarkStart w:id="324" w:name="_Toc398112093"/>
      <w:bookmarkEnd w:id="324"/>
      <w:bookmarkStart w:id="325" w:name="_Toc398112099"/>
      <w:bookmarkEnd w:id="325"/>
      <w:bookmarkStart w:id="326" w:name="_Toc386523578"/>
      <w:bookmarkEnd w:id="326"/>
      <w:bookmarkStart w:id="327" w:name="_Toc398112118"/>
      <w:bookmarkEnd w:id="327"/>
      <w:bookmarkStart w:id="328" w:name="_Toc398112137"/>
      <w:bookmarkEnd w:id="328"/>
      <w:bookmarkStart w:id="329" w:name="_Toc398112108"/>
      <w:bookmarkEnd w:id="329"/>
      <w:bookmarkStart w:id="330" w:name="_Toc386523227"/>
      <w:bookmarkEnd w:id="330"/>
      <w:bookmarkStart w:id="331" w:name="_Toc398111658"/>
      <w:bookmarkEnd w:id="331"/>
      <w:bookmarkStart w:id="332" w:name="_Toc398111624"/>
      <w:bookmarkEnd w:id="332"/>
      <w:bookmarkStart w:id="333" w:name="_Toc398111871"/>
      <w:bookmarkEnd w:id="333"/>
      <w:bookmarkStart w:id="334" w:name="_Toc398111847"/>
      <w:bookmarkEnd w:id="334"/>
      <w:bookmarkStart w:id="335" w:name="_Toc398112129"/>
      <w:bookmarkEnd w:id="335"/>
      <w:bookmarkStart w:id="336" w:name="_Toc398111873"/>
      <w:bookmarkEnd w:id="336"/>
      <w:bookmarkStart w:id="337" w:name="_Toc398111858"/>
      <w:bookmarkEnd w:id="337"/>
      <w:bookmarkStart w:id="338" w:name="_Toc398111899"/>
      <w:bookmarkEnd w:id="338"/>
      <w:bookmarkStart w:id="339" w:name="_Toc386523233"/>
      <w:bookmarkEnd w:id="339"/>
      <w:bookmarkStart w:id="340" w:name="_Toc398112107"/>
      <w:bookmarkEnd w:id="340"/>
      <w:bookmarkStart w:id="341" w:name="_Toc398112114"/>
      <w:bookmarkEnd w:id="341"/>
      <w:bookmarkStart w:id="342" w:name="_Toc398111651"/>
      <w:bookmarkEnd w:id="342"/>
      <w:bookmarkStart w:id="343" w:name="_Toc398111895"/>
      <w:bookmarkEnd w:id="343"/>
      <w:bookmarkStart w:id="344" w:name="_Toc398112092"/>
      <w:bookmarkEnd w:id="344"/>
      <w:bookmarkStart w:id="345" w:name="_Toc398112086"/>
      <w:bookmarkEnd w:id="345"/>
      <w:bookmarkStart w:id="346" w:name="_Toc386480004"/>
      <w:bookmarkEnd w:id="346"/>
      <w:bookmarkStart w:id="347" w:name="_Toc386523228"/>
      <w:bookmarkEnd w:id="347"/>
      <w:bookmarkStart w:id="348" w:name="_Toc398111861"/>
      <w:bookmarkEnd w:id="348"/>
      <w:bookmarkStart w:id="349" w:name="_Toc398111641"/>
      <w:bookmarkEnd w:id="349"/>
      <w:bookmarkStart w:id="350" w:name="_Toc398111867"/>
      <w:bookmarkEnd w:id="350"/>
      <w:bookmarkStart w:id="351" w:name="_Toc398112130"/>
      <w:bookmarkEnd w:id="351"/>
      <w:bookmarkStart w:id="352" w:name="_Toc398111902"/>
      <w:bookmarkEnd w:id="352"/>
      <w:bookmarkStart w:id="353" w:name="_Toc398112106"/>
      <w:bookmarkEnd w:id="353"/>
      <w:bookmarkStart w:id="354" w:name="_Toc398111647"/>
      <w:bookmarkEnd w:id="354"/>
      <w:bookmarkStart w:id="355" w:name="_Toc398111653"/>
      <w:bookmarkEnd w:id="355"/>
      <w:bookmarkStart w:id="356" w:name="_Toc398111875"/>
      <w:bookmarkEnd w:id="356"/>
      <w:bookmarkStart w:id="357" w:name="_Toc398111635"/>
      <w:bookmarkEnd w:id="357"/>
      <w:bookmarkStart w:id="358" w:name="_Toc398112104"/>
      <w:bookmarkEnd w:id="358"/>
      <w:bookmarkStart w:id="359" w:name="_Toc398111633"/>
      <w:bookmarkEnd w:id="359"/>
      <w:bookmarkStart w:id="360" w:name="_Toc398111649"/>
      <w:bookmarkEnd w:id="360"/>
      <w:bookmarkStart w:id="361" w:name="_Toc398112122"/>
      <w:bookmarkEnd w:id="361"/>
      <w:bookmarkStart w:id="362" w:name="_Toc398111866"/>
      <w:bookmarkEnd w:id="362"/>
      <w:bookmarkStart w:id="363" w:name="_Toc398111848"/>
      <w:bookmarkEnd w:id="363"/>
      <w:bookmarkStart w:id="364" w:name="_Toc398111638"/>
      <w:bookmarkEnd w:id="364"/>
      <w:bookmarkStart w:id="365" w:name="_Toc398111630"/>
      <w:bookmarkEnd w:id="365"/>
      <w:bookmarkStart w:id="366" w:name="_Toc398112112"/>
      <w:bookmarkEnd w:id="366"/>
      <w:bookmarkStart w:id="367" w:name="_Toc398111654"/>
      <w:bookmarkEnd w:id="367"/>
      <w:bookmarkStart w:id="368" w:name="_Toc386480008"/>
      <w:bookmarkEnd w:id="368"/>
      <w:bookmarkStart w:id="369" w:name="_Toc398111614"/>
      <w:bookmarkEnd w:id="369"/>
      <w:bookmarkStart w:id="370" w:name="_Toc398111860"/>
      <w:bookmarkEnd w:id="370"/>
      <w:bookmarkStart w:id="371" w:name="_Toc398111661"/>
      <w:bookmarkEnd w:id="371"/>
      <w:bookmarkStart w:id="372" w:name="_Toc398112139"/>
      <w:bookmarkEnd w:id="372"/>
      <w:bookmarkStart w:id="373" w:name="_Toc398112131"/>
      <w:bookmarkEnd w:id="373"/>
      <w:bookmarkStart w:id="374" w:name="_Toc386480022"/>
      <w:bookmarkEnd w:id="374"/>
      <w:bookmarkStart w:id="375" w:name="_Toc386523234"/>
      <w:bookmarkEnd w:id="375"/>
      <w:bookmarkStart w:id="376" w:name="_Toc386523772"/>
      <w:bookmarkEnd w:id="376"/>
      <w:bookmarkStart w:id="377" w:name="_Toc398111620"/>
      <w:bookmarkEnd w:id="377"/>
      <w:bookmarkStart w:id="378" w:name="_Toc398111883"/>
      <w:bookmarkEnd w:id="378"/>
      <w:bookmarkStart w:id="379" w:name="_Toc386480009"/>
      <w:bookmarkEnd w:id="379"/>
      <w:bookmarkStart w:id="380" w:name="_Toc398112117"/>
      <w:bookmarkEnd w:id="380"/>
      <w:bookmarkStart w:id="381" w:name="_Toc398112121"/>
      <w:bookmarkEnd w:id="381"/>
      <w:bookmarkStart w:id="382" w:name="_Toc398112110"/>
      <w:bookmarkEnd w:id="382"/>
      <w:bookmarkStart w:id="383" w:name="_Toc398111879"/>
      <w:bookmarkEnd w:id="383"/>
      <w:bookmarkStart w:id="384" w:name="_Toc398111639"/>
      <w:bookmarkEnd w:id="384"/>
      <w:bookmarkStart w:id="385" w:name="_Toc398111636"/>
      <w:bookmarkEnd w:id="385"/>
      <w:bookmarkStart w:id="386" w:name="_Toc398111611"/>
      <w:bookmarkEnd w:id="386"/>
      <w:bookmarkStart w:id="387" w:name="_Toc398111664"/>
      <w:bookmarkEnd w:id="387"/>
      <w:bookmarkStart w:id="388" w:name="_Toc398111673"/>
      <w:bookmarkEnd w:id="388"/>
      <w:bookmarkStart w:id="389" w:name="_Toc386523776"/>
      <w:bookmarkEnd w:id="389"/>
      <w:bookmarkStart w:id="390" w:name="_Toc398112084"/>
      <w:bookmarkEnd w:id="390"/>
      <w:bookmarkStart w:id="391" w:name="_Toc398111889"/>
      <w:bookmarkEnd w:id="391"/>
      <w:bookmarkStart w:id="392" w:name="_Toc398112101"/>
      <w:bookmarkEnd w:id="392"/>
      <w:bookmarkStart w:id="393" w:name="_Toc398112090"/>
      <w:bookmarkEnd w:id="393"/>
      <w:bookmarkStart w:id="394" w:name="_Toc398111904"/>
      <w:bookmarkEnd w:id="394"/>
      <w:bookmarkStart w:id="395" w:name="_Toc398112124"/>
      <w:bookmarkEnd w:id="395"/>
      <w:bookmarkStart w:id="396" w:name="_Toc398111910"/>
      <w:bookmarkEnd w:id="396"/>
      <w:bookmarkStart w:id="397" w:name="_Toc398111646"/>
      <w:bookmarkEnd w:id="397"/>
      <w:bookmarkStart w:id="398" w:name="_Toc398112116"/>
      <w:bookmarkEnd w:id="398"/>
      <w:bookmarkStart w:id="399" w:name="_Toc398111909"/>
      <w:bookmarkEnd w:id="399"/>
      <w:bookmarkStart w:id="400" w:name="_Toc398111621"/>
      <w:bookmarkEnd w:id="400"/>
      <w:bookmarkStart w:id="401" w:name="_Toc398112142"/>
      <w:bookmarkEnd w:id="401"/>
      <w:bookmarkStart w:id="402" w:name="_Toc398111650"/>
      <w:bookmarkEnd w:id="402"/>
      <w:bookmarkStart w:id="403" w:name="_Toc386523589"/>
      <w:bookmarkEnd w:id="403"/>
      <w:bookmarkStart w:id="404" w:name="_Toc386480018"/>
      <w:bookmarkEnd w:id="404"/>
      <w:bookmarkStart w:id="405" w:name="_Toc398111908"/>
      <w:bookmarkEnd w:id="405"/>
      <w:bookmarkStart w:id="406" w:name="_Toc398111911"/>
      <w:bookmarkEnd w:id="406"/>
      <w:bookmarkStart w:id="407" w:name="_Toc398112088"/>
      <w:bookmarkEnd w:id="407"/>
      <w:bookmarkStart w:id="408" w:name="_Toc398111631"/>
      <w:bookmarkEnd w:id="408"/>
      <w:bookmarkStart w:id="409" w:name="_Toc398111896"/>
      <w:bookmarkEnd w:id="409"/>
      <w:bookmarkStart w:id="410" w:name="_Toc386523246"/>
      <w:bookmarkEnd w:id="410"/>
      <w:bookmarkStart w:id="411" w:name="_Toc398111907"/>
      <w:bookmarkEnd w:id="411"/>
      <w:bookmarkStart w:id="412" w:name="_Toc386523235"/>
      <w:bookmarkEnd w:id="412"/>
      <w:bookmarkStart w:id="413" w:name="_Toc386480012"/>
      <w:bookmarkEnd w:id="413"/>
      <w:bookmarkStart w:id="414" w:name="_Toc398112125"/>
      <w:bookmarkEnd w:id="414"/>
      <w:bookmarkStart w:id="415" w:name="_Toc398111906"/>
      <w:bookmarkEnd w:id="415"/>
      <w:bookmarkStart w:id="416" w:name="_Toc398111612"/>
      <w:bookmarkEnd w:id="416"/>
      <w:bookmarkStart w:id="417" w:name="_Toc398111613"/>
      <w:bookmarkEnd w:id="417"/>
      <w:bookmarkStart w:id="418" w:name="_Toc398111652"/>
      <w:bookmarkEnd w:id="418"/>
      <w:bookmarkStart w:id="419" w:name="_Toc398111869"/>
      <w:bookmarkEnd w:id="419"/>
      <w:bookmarkStart w:id="420" w:name="_Toc398111881"/>
      <w:bookmarkEnd w:id="420"/>
      <w:bookmarkStart w:id="421" w:name="_Toc398112135"/>
      <w:bookmarkEnd w:id="421"/>
      <w:bookmarkStart w:id="422" w:name="_Toc386523769"/>
      <w:bookmarkEnd w:id="422"/>
      <w:bookmarkStart w:id="423" w:name="_Toc398112120"/>
      <w:bookmarkEnd w:id="423"/>
      <w:bookmarkStart w:id="424" w:name="_Toc398111887"/>
      <w:bookmarkEnd w:id="424"/>
      <w:bookmarkStart w:id="425" w:name="_Toc398111676"/>
      <w:bookmarkEnd w:id="425"/>
      <w:bookmarkStart w:id="426" w:name="_Toc386523230"/>
      <w:bookmarkEnd w:id="426"/>
      <w:bookmarkStart w:id="427" w:name="_Toc398111912"/>
      <w:bookmarkEnd w:id="427"/>
      <w:bookmarkStart w:id="428" w:name="_Toc398111632"/>
      <w:bookmarkEnd w:id="428"/>
      <w:bookmarkStart w:id="429" w:name="_Toc398111671"/>
      <w:bookmarkEnd w:id="429"/>
      <w:bookmarkStart w:id="430" w:name="_Toc398111674"/>
      <w:bookmarkEnd w:id="430"/>
      <w:bookmarkStart w:id="431" w:name="_Toc398111634"/>
      <w:bookmarkEnd w:id="431"/>
      <w:bookmarkStart w:id="432" w:name="_Toc386523590"/>
      <w:bookmarkEnd w:id="432"/>
      <w:bookmarkStart w:id="433" w:name="_Toc398111864"/>
      <w:bookmarkEnd w:id="433"/>
      <w:bookmarkStart w:id="434" w:name="_Toc398112134"/>
      <w:bookmarkEnd w:id="434"/>
      <w:bookmarkStart w:id="435" w:name="_Toc398111865"/>
      <w:bookmarkEnd w:id="435"/>
      <w:bookmarkStart w:id="436" w:name="_Toc386480021"/>
      <w:bookmarkEnd w:id="436"/>
      <w:bookmarkStart w:id="437" w:name="_Toc398112145"/>
      <w:bookmarkEnd w:id="437"/>
      <w:bookmarkStart w:id="438" w:name="_Toc386523571"/>
      <w:bookmarkEnd w:id="438"/>
      <w:bookmarkStart w:id="439" w:name="_Toc398111642"/>
      <w:bookmarkEnd w:id="439"/>
      <w:bookmarkStart w:id="440" w:name="_Toc386523786"/>
      <w:bookmarkEnd w:id="440"/>
      <w:bookmarkStart w:id="441" w:name="_Toc398111675"/>
      <w:bookmarkEnd w:id="441"/>
      <w:bookmarkStart w:id="442" w:name="_Toc398112109"/>
      <w:bookmarkEnd w:id="442"/>
      <w:bookmarkStart w:id="443" w:name="_Toc398112097"/>
      <w:bookmarkEnd w:id="443"/>
      <w:bookmarkStart w:id="444" w:name="_Toc386523242"/>
      <w:bookmarkEnd w:id="444"/>
      <w:bookmarkStart w:id="445" w:name="_Toc398111618"/>
      <w:bookmarkEnd w:id="445"/>
      <w:bookmarkStart w:id="446" w:name="_Toc386523787"/>
      <w:bookmarkEnd w:id="446"/>
      <w:bookmarkStart w:id="447" w:name="_Toc398111870"/>
      <w:bookmarkEnd w:id="447"/>
      <w:bookmarkStart w:id="448" w:name="_Toc398111609"/>
      <w:bookmarkEnd w:id="448"/>
      <w:bookmarkStart w:id="449" w:name="_Toc398112136"/>
      <w:bookmarkEnd w:id="449"/>
      <w:bookmarkStart w:id="450" w:name="_Toc398111878"/>
      <w:bookmarkEnd w:id="450"/>
      <w:bookmarkStart w:id="451" w:name="_Toc398111894"/>
      <w:bookmarkEnd w:id="451"/>
      <w:bookmarkStart w:id="452" w:name="_Toc398112096"/>
      <w:bookmarkEnd w:id="452"/>
      <w:bookmarkStart w:id="453" w:name="_Toc398112133"/>
      <w:bookmarkEnd w:id="453"/>
      <w:bookmarkStart w:id="454" w:name="_Toc398112111"/>
      <w:bookmarkEnd w:id="454"/>
      <w:bookmarkStart w:id="455" w:name="_Toc398111643"/>
      <w:bookmarkEnd w:id="455"/>
      <w:bookmarkStart w:id="456" w:name="_Toc398112095"/>
      <w:bookmarkEnd w:id="456"/>
      <w:bookmarkStart w:id="457" w:name="_Toc398111903"/>
      <w:bookmarkEnd w:id="457"/>
      <w:bookmarkStart w:id="458" w:name="_Toc398112081"/>
      <w:bookmarkEnd w:id="458"/>
      <w:bookmarkStart w:id="459" w:name="_Toc386523245"/>
      <w:bookmarkEnd w:id="459"/>
      <w:bookmarkStart w:id="460" w:name="_Toc398111905"/>
      <w:bookmarkEnd w:id="460"/>
      <w:bookmarkStart w:id="461" w:name="_Toc398111628"/>
      <w:bookmarkEnd w:id="461"/>
      <w:bookmarkStart w:id="462" w:name="_Toc398112085"/>
      <w:bookmarkEnd w:id="462"/>
      <w:bookmarkStart w:id="463" w:name="_Toc386523784"/>
      <w:bookmarkEnd w:id="463"/>
      <w:bookmarkStart w:id="464" w:name="_Toc386523778"/>
      <w:bookmarkEnd w:id="464"/>
      <w:bookmarkStart w:id="465" w:name="_Toc398112127"/>
      <w:bookmarkEnd w:id="465"/>
      <w:bookmarkStart w:id="466" w:name="_Toc398111849"/>
      <w:bookmarkEnd w:id="466"/>
      <w:bookmarkStart w:id="467" w:name="_Toc386523773"/>
      <w:bookmarkEnd w:id="467"/>
      <w:bookmarkStart w:id="468" w:name="_Toc398111645"/>
      <w:bookmarkEnd w:id="468"/>
      <w:bookmarkStart w:id="469" w:name="_Toc386523588"/>
      <w:bookmarkEnd w:id="469"/>
      <w:bookmarkStart w:id="470" w:name="_Toc398111668"/>
      <w:bookmarkEnd w:id="470"/>
      <w:bookmarkStart w:id="471" w:name="_Toc398112119"/>
      <w:bookmarkEnd w:id="471"/>
      <w:bookmarkStart w:id="472" w:name="_Toc386480011"/>
      <w:bookmarkEnd w:id="472"/>
      <w:bookmarkStart w:id="473" w:name="_Toc398111850"/>
      <w:bookmarkEnd w:id="473"/>
      <w:bookmarkStart w:id="474" w:name="_Toc398111856"/>
      <w:bookmarkEnd w:id="474"/>
      <w:bookmarkStart w:id="475" w:name="_Toc386523785"/>
      <w:bookmarkEnd w:id="475"/>
      <w:bookmarkStart w:id="476" w:name="_Toc386523572"/>
      <w:bookmarkEnd w:id="476"/>
      <w:bookmarkStart w:id="477" w:name="_Toc386523573"/>
      <w:bookmarkEnd w:id="477"/>
      <w:bookmarkStart w:id="478" w:name="_Toc398111900"/>
      <w:bookmarkEnd w:id="478"/>
      <w:bookmarkStart w:id="479" w:name="_Toc398111672"/>
      <w:bookmarkEnd w:id="479"/>
      <w:bookmarkStart w:id="480" w:name="_Toc386480006"/>
      <w:bookmarkEnd w:id="480"/>
      <w:bookmarkStart w:id="481" w:name="_Toc398111898"/>
      <w:bookmarkEnd w:id="481"/>
      <w:bookmarkStart w:id="482" w:name="_Toc398111625"/>
      <w:bookmarkEnd w:id="482"/>
      <w:bookmarkStart w:id="483" w:name="_Toc398111662"/>
      <w:bookmarkEnd w:id="483"/>
      <w:bookmarkStart w:id="484" w:name="_Toc398112113"/>
      <w:bookmarkEnd w:id="484"/>
      <w:bookmarkStart w:id="485" w:name="_Toc398111862"/>
      <w:bookmarkEnd w:id="485"/>
      <w:bookmarkStart w:id="486" w:name="_Toc398112140"/>
      <w:bookmarkEnd w:id="486"/>
      <w:bookmarkStart w:id="487" w:name="_Toc398111890"/>
      <w:bookmarkEnd w:id="487"/>
      <w:bookmarkStart w:id="488" w:name="_Toc398111626"/>
      <w:bookmarkEnd w:id="488"/>
      <w:bookmarkStart w:id="489" w:name="_Toc386523775"/>
      <w:bookmarkEnd w:id="489"/>
      <w:bookmarkStart w:id="490" w:name="_Toc398111897"/>
      <w:bookmarkEnd w:id="490"/>
      <w:bookmarkStart w:id="491" w:name="_Toc398112143"/>
      <w:bookmarkEnd w:id="491"/>
      <w:bookmarkStart w:id="492" w:name="_Toc398112126"/>
      <w:bookmarkEnd w:id="492"/>
      <w:bookmarkStart w:id="493" w:name="_Toc398111876"/>
      <w:bookmarkEnd w:id="493"/>
      <w:bookmarkStart w:id="494" w:name="_Toc398111663"/>
      <w:bookmarkEnd w:id="494"/>
      <w:bookmarkStart w:id="495" w:name="_Toc386480019"/>
      <w:bookmarkEnd w:id="495"/>
      <w:bookmarkStart w:id="496" w:name="_Toc398112105"/>
      <w:bookmarkEnd w:id="496"/>
      <w:bookmarkStart w:id="497" w:name="_Toc398112147"/>
      <w:bookmarkEnd w:id="497"/>
      <w:bookmarkStart w:id="498" w:name="_Toc386523236"/>
      <w:bookmarkEnd w:id="498"/>
      <w:bookmarkStart w:id="499" w:name="_Toc398112089"/>
      <w:bookmarkEnd w:id="499"/>
      <w:bookmarkStart w:id="500" w:name="_Toc386523574"/>
      <w:bookmarkEnd w:id="500"/>
      <w:bookmarkStart w:id="501" w:name="_Toc398111622"/>
      <w:bookmarkEnd w:id="501"/>
      <w:bookmarkStart w:id="502" w:name="_Toc398111892"/>
      <w:bookmarkEnd w:id="502"/>
      <w:bookmarkStart w:id="503" w:name="_Toc398112138"/>
      <w:bookmarkEnd w:id="503"/>
      <w:bookmarkStart w:id="504" w:name="_Toc398111872"/>
      <w:bookmarkEnd w:id="504"/>
      <w:bookmarkStart w:id="505" w:name="_Toc398111616"/>
      <w:bookmarkEnd w:id="505"/>
      <w:bookmarkStart w:id="506" w:name="_Toc398112083"/>
      <w:bookmarkEnd w:id="506"/>
      <w:bookmarkStart w:id="507" w:name="_Toc398111855"/>
      <w:bookmarkEnd w:id="507"/>
      <w:bookmarkStart w:id="508" w:name="_Toc386523231"/>
      <w:bookmarkEnd w:id="508"/>
      <w:bookmarkStart w:id="509" w:name="_Toc398111615"/>
      <w:bookmarkEnd w:id="509"/>
      <w:bookmarkStart w:id="510" w:name="_Toc398111877"/>
      <w:bookmarkEnd w:id="510"/>
      <w:bookmarkStart w:id="511" w:name="_Toc386523576"/>
      <w:bookmarkEnd w:id="511"/>
      <w:bookmarkStart w:id="512" w:name="_Toc398111619"/>
      <w:bookmarkEnd w:id="512"/>
      <w:bookmarkStart w:id="513" w:name="_Toc398111845"/>
      <w:bookmarkEnd w:id="513"/>
      <w:bookmarkStart w:id="514" w:name="_Toc398111660"/>
      <w:bookmarkEnd w:id="514"/>
      <w:bookmarkStart w:id="515" w:name="_Toc398112123"/>
      <w:bookmarkEnd w:id="515"/>
      <w:bookmarkStart w:id="516" w:name="_Toc386480005"/>
      <w:bookmarkEnd w:id="516"/>
      <w:bookmarkStart w:id="517" w:name="_Toc386480010"/>
      <w:bookmarkEnd w:id="517"/>
      <w:bookmarkStart w:id="518" w:name="_Toc398112080"/>
      <w:bookmarkEnd w:id="518"/>
      <w:bookmarkStart w:id="519" w:name="_Toc398111846"/>
      <w:bookmarkEnd w:id="519"/>
      <w:bookmarkStart w:id="520" w:name="_Toc398111617"/>
      <w:bookmarkEnd w:id="520"/>
      <w:bookmarkStart w:id="521" w:name="_Toc386523579"/>
      <w:bookmarkEnd w:id="521"/>
      <w:bookmarkStart w:id="522" w:name="_Toc398111888"/>
      <w:bookmarkEnd w:id="522"/>
      <w:bookmarkStart w:id="523" w:name="_Toc398111852"/>
      <w:bookmarkEnd w:id="523"/>
      <w:bookmarkStart w:id="524" w:name="_Toc386523243"/>
      <w:bookmarkEnd w:id="524"/>
      <w:bookmarkStart w:id="525" w:name="_Toc386480007"/>
      <w:bookmarkEnd w:id="525"/>
      <w:bookmarkStart w:id="526" w:name="_Toc398111857"/>
      <w:bookmarkEnd w:id="526"/>
      <w:bookmarkStart w:id="527" w:name="_Toc398112087"/>
      <w:bookmarkEnd w:id="527"/>
      <w:bookmarkStart w:id="528" w:name="_Toc386523229"/>
      <w:bookmarkEnd w:id="528"/>
      <w:bookmarkStart w:id="529" w:name="_Toc398111667"/>
      <w:bookmarkEnd w:id="529"/>
      <w:bookmarkStart w:id="530" w:name="_Toc398111659"/>
      <w:bookmarkEnd w:id="530"/>
      <w:bookmarkStart w:id="531" w:name="_Toc398111854"/>
      <w:bookmarkEnd w:id="531"/>
      <w:bookmarkStart w:id="532" w:name="_Toc398112102"/>
      <w:bookmarkEnd w:id="532"/>
      <w:bookmarkStart w:id="533" w:name="_Toc398111859"/>
      <w:bookmarkEnd w:id="533"/>
      <w:bookmarkStart w:id="534" w:name="_Toc386523577"/>
      <w:bookmarkEnd w:id="534"/>
      <w:bookmarkStart w:id="535" w:name="_Toc386523232"/>
      <w:bookmarkEnd w:id="535"/>
      <w:bookmarkStart w:id="536" w:name="_Toc398111901"/>
      <w:bookmarkEnd w:id="536"/>
      <w:bookmarkStart w:id="537" w:name="_Toc398111863"/>
      <w:bookmarkEnd w:id="537"/>
      <w:bookmarkStart w:id="538" w:name="_Toc398111656"/>
      <w:bookmarkEnd w:id="538"/>
      <w:bookmarkStart w:id="539" w:name="_Toc398111666"/>
      <w:bookmarkEnd w:id="539"/>
      <w:bookmarkStart w:id="540" w:name="_Toc398111886"/>
      <w:bookmarkEnd w:id="540"/>
      <w:bookmarkStart w:id="541" w:name="_Toc398112128"/>
      <w:bookmarkEnd w:id="541"/>
      <w:bookmarkStart w:id="542" w:name="_Toc398112146"/>
      <w:bookmarkEnd w:id="542"/>
      <w:bookmarkStart w:id="543" w:name="_Toc398111627"/>
      <w:bookmarkEnd w:id="543"/>
      <w:bookmarkStart w:id="544" w:name="_Toc386523580"/>
      <w:bookmarkEnd w:id="544"/>
      <w:bookmarkStart w:id="545" w:name="_Toc398112100"/>
      <w:bookmarkEnd w:id="545"/>
      <w:bookmarkStart w:id="546" w:name="_Toc386523788"/>
      <w:bookmarkEnd w:id="546"/>
      <w:bookmarkStart w:id="547" w:name="_Toc398111885"/>
      <w:bookmarkEnd w:id="547"/>
      <w:bookmarkStart w:id="548" w:name="_Toc398112103"/>
      <w:bookmarkEnd w:id="548"/>
      <w:bookmarkStart w:id="549" w:name="_Toc398111669"/>
      <w:bookmarkEnd w:id="549"/>
      <w:bookmarkStart w:id="550" w:name="_Toc386523777"/>
      <w:bookmarkEnd w:id="550"/>
      <w:bookmarkStart w:id="551" w:name="_Toc398111882"/>
      <w:bookmarkEnd w:id="551"/>
      <w:bookmarkStart w:id="552" w:name="_Toc386480003"/>
      <w:bookmarkEnd w:id="552"/>
      <w:bookmarkStart w:id="553" w:name="_Toc398111655"/>
      <w:bookmarkEnd w:id="553"/>
      <w:bookmarkStart w:id="554" w:name="_Toc398112144"/>
      <w:bookmarkEnd w:id="554"/>
      <w:bookmarkStart w:id="555" w:name="_Toc398111893"/>
      <w:bookmarkEnd w:id="555"/>
      <w:bookmarkStart w:id="556" w:name="_Toc398111610"/>
      <w:bookmarkEnd w:id="556"/>
      <w:bookmarkStart w:id="557" w:name="_Toc386523770"/>
      <w:bookmarkEnd w:id="557"/>
      <w:bookmarkStart w:id="558" w:name="_Toc386523587"/>
      <w:bookmarkEnd w:id="558"/>
      <w:bookmarkStart w:id="559" w:name="_Toc398112082"/>
      <w:bookmarkEnd w:id="559"/>
      <w:bookmarkStart w:id="560" w:name="_Toc398112098"/>
      <w:bookmarkEnd w:id="560"/>
      <w:bookmarkStart w:id="561" w:name="_Toc398111665"/>
      <w:bookmarkEnd w:id="561"/>
      <w:bookmarkStart w:id="562" w:name="_Toc398112094"/>
      <w:bookmarkEnd w:id="562"/>
      <w:bookmarkStart w:id="563" w:name="_Toc398111853"/>
      <w:bookmarkEnd w:id="563"/>
      <w:bookmarkStart w:id="564" w:name="_Toc386523586"/>
      <w:bookmarkEnd w:id="564"/>
      <w:bookmarkStart w:id="565" w:name="_Toc398112132"/>
      <w:bookmarkEnd w:id="565"/>
      <w:bookmarkStart w:id="566" w:name="_Toc2505"/>
      <w:bookmarkStart w:id="567" w:name="_Toc517251305"/>
      <w:bookmarkStart w:id="568" w:name="_Toc447459135"/>
      <w:r>
        <w:rPr>
          <w:rFonts w:hint="default" w:ascii="Times New Roman" w:hAnsi="Times New Roman" w:eastAsia="黑体" w:cs="Times New Roman"/>
          <w:b w:val="0"/>
          <w:sz w:val="24"/>
          <w:highlight w:val="none"/>
        </w:rPr>
        <w:t>获证后监督</w:t>
      </w:r>
      <w:bookmarkEnd w:id="566"/>
      <w:bookmarkEnd w:id="567"/>
    </w:p>
    <w:p>
      <w:pPr>
        <w:rPr>
          <w:rFonts w:hint="default"/>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获证后监督方式包括：跟踪检查、生产现场抽样检测。</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569" w:name="_Toc22712"/>
      <w:bookmarkStart w:id="570" w:name="_Toc517251307"/>
      <w:r>
        <w:rPr>
          <w:rFonts w:hint="default" w:ascii="Times New Roman" w:hAnsi="Times New Roman" w:eastAsia="黑体" w:cs="Times New Roman"/>
          <w:b w:val="0"/>
          <w:sz w:val="24"/>
          <w:highlight w:val="none"/>
        </w:rPr>
        <w:t>获证后跟踪检查</w:t>
      </w:r>
      <w:bookmarkEnd w:id="569"/>
      <w:bookmarkEnd w:id="570"/>
    </w:p>
    <w:p>
      <w:pPr>
        <w:pStyle w:val="30"/>
        <w:numPr>
          <w:ilvl w:val="2"/>
          <w:numId w:val="6"/>
        </w:numPr>
        <w:spacing w:line="360" w:lineRule="auto"/>
        <w:ind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获证后的跟踪检查原则</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方圆对认证产品及其生产企业实施跟踪检查，以确保认证产品持续符合标准要求，生产企业的质量保证能力持续符合认证要求。方圆根据认证产品的种类数和企业生产规模等因素确定检查人日，一般1-4人日。</w:t>
      </w:r>
    </w:p>
    <w:p>
      <w:pPr>
        <w:pStyle w:val="30"/>
        <w:numPr>
          <w:ilvl w:val="2"/>
          <w:numId w:val="6"/>
        </w:numPr>
        <w:spacing w:line="360" w:lineRule="auto"/>
        <w:ind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获证后的跟踪检查内容</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检查内容同6.2.1条，CQM05-A1《方圆标志认证</w:t>
      </w:r>
      <w:r>
        <w:rPr>
          <w:rFonts w:hint="eastAsia" w:ascii="Times New Roman" w:hAnsi="Times New Roman" w:cs="Times New Roman"/>
          <w:sz w:val="24"/>
          <w:szCs w:val="24"/>
          <w:highlight w:val="none"/>
          <w:lang w:val="en-US" w:eastAsia="zh-CN"/>
        </w:rPr>
        <w:t>生产企业</w:t>
      </w:r>
      <w:r>
        <w:rPr>
          <w:rFonts w:hint="default" w:ascii="Times New Roman" w:hAnsi="Times New Roman" w:cs="Times New Roman"/>
          <w:sz w:val="24"/>
          <w:szCs w:val="24"/>
          <w:highlight w:val="none"/>
        </w:rPr>
        <w:t>质量保证能力要求》中的条款3、4、5、9、11及上次检查不符合整改的验证（如有）是每次跟踪检查必查项目，检查组可根据生产企业实际情况增查其它条款。每3年进行1次全条款检查。</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571" w:name="_Toc9268"/>
      <w:r>
        <w:rPr>
          <w:rFonts w:hint="default" w:ascii="Times New Roman" w:hAnsi="Times New Roman" w:eastAsia="黑体" w:cs="Times New Roman"/>
          <w:b w:val="0"/>
          <w:sz w:val="24"/>
          <w:highlight w:val="none"/>
        </w:rPr>
        <w:t>生产现场抽样检测</w:t>
      </w:r>
      <w:bookmarkEnd w:id="571"/>
    </w:p>
    <w:p>
      <w:pPr>
        <w:pStyle w:val="32"/>
        <w:snapToGrid w:val="0"/>
        <w:spacing w:line="288" w:lineRule="auto"/>
        <w:ind w:firstLine="480" w:firstLineChars="200"/>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如企业可提供一年内的具有自有实验室检验报告（企业具备认证产品所涉及的检测仪器和设备，且为生产者或生产企业100%自有检测资源，实验室符合GB/T 27025）、CMA或CNAS资质的第三方实验室出具的检验报告或者国抽、省抽等监管部门抽查报告，且检验项目覆盖表1中要求，本次监督可不抽样。</w:t>
      </w:r>
    </w:p>
    <w:p>
      <w:pPr>
        <w:pStyle w:val="32"/>
        <w:snapToGrid w:val="0"/>
        <w:spacing w:line="288" w:lineRule="auto"/>
        <w:ind w:firstLine="480" w:firstLineChars="200"/>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检查员在现场检查时如发现产品一致性存在问题或其它可能导致产品标准符合性存在问题的情况，与认证机构项目管理人员沟通后明确抽样检验项目，检验结果判定同6.1.5。</w:t>
      </w:r>
    </w:p>
    <w:p>
      <w:pPr>
        <w:pStyle w:val="32"/>
        <w:snapToGrid w:val="0"/>
        <w:spacing w:line="288" w:lineRule="auto"/>
        <w:rPr>
          <w:rFonts w:hint="default" w:ascii="Times New Roman" w:hAnsi="Times New Roman" w:cs="Times New Roman"/>
          <w:kern w:val="2"/>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572" w:name="_Toc31958"/>
      <w:r>
        <w:rPr>
          <w:rFonts w:hint="default" w:ascii="Times New Roman" w:hAnsi="Times New Roman" w:eastAsia="黑体" w:cs="Times New Roman"/>
          <w:b w:val="0"/>
          <w:sz w:val="24"/>
          <w:highlight w:val="none"/>
        </w:rPr>
        <w:t>获证后监督的频次和时间</w:t>
      </w:r>
      <w:bookmarkEnd w:id="572"/>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一般情况下，监督频次不超过12月/次。监督检查周期的起始点，按第一次初始工厂检查的对应时间计算。当企业同时持有方圆颁发的CCC和CQM标志认证证书时，获证后的监督频次可与CCC认证的监督频次一致。</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方圆根据生产企业及认证产品相关的质量信息综合评价结果可增加监督频次。</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对于非连续生产的产品，认证委托人应向方圆提交相关生产计划，便于获证后的监督有效开展。</w:t>
      </w:r>
    </w:p>
    <w:p>
      <w:pPr>
        <w:spacing w:line="288" w:lineRule="auto"/>
        <w:rPr>
          <w:rFonts w:hint="default" w:ascii="Times New Roman" w:hAnsi="Times New Roman" w:cs="Times New Roman"/>
          <w:sz w:val="24"/>
          <w:szCs w:val="24"/>
          <w:highlight w:val="none"/>
        </w:rPr>
      </w:pPr>
    </w:p>
    <w:bookmarkEnd w:id="568"/>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573" w:name="_Toc447472509"/>
      <w:bookmarkEnd w:id="573"/>
      <w:bookmarkStart w:id="574" w:name="_Toc447473272"/>
      <w:bookmarkEnd w:id="574"/>
      <w:bookmarkStart w:id="575" w:name="_Toc447473171"/>
      <w:bookmarkEnd w:id="575"/>
      <w:bookmarkStart w:id="576" w:name="_Toc447535388"/>
      <w:bookmarkEnd w:id="576"/>
      <w:bookmarkStart w:id="577" w:name="_Toc447473042"/>
      <w:bookmarkEnd w:id="577"/>
      <w:bookmarkStart w:id="578" w:name="_Toc447472912"/>
      <w:bookmarkEnd w:id="578"/>
      <w:bookmarkStart w:id="579" w:name="_Toc447472380"/>
      <w:bookmarkEnd w:id="579"/>
      <w:bookmarkStart w:id="580" w:name="_Toc517251309"/>
      <w:bookmarkStart w:id="581" w:name="_Toc447459139"/>
      <w:bookmarkStart w:id="582" w:name="_Toc21978"/>
      <w:r>
        <w:rPr>
          <w:rFonts w:hint="default" w:ascii="Times New Roman" w:hAnsi="Times New Roman" w:eastAsia="黑体" w:cs="Times New Roman"/>
          <w:b w:val="0"/>
          <w:sz w:val="24"/>
          <w:highlight w:val="none"/>
        </w:rPr>
        <w:t>获证后监督的记录</w:t>
      </w:r>
      <w:bookmarkEnd w:id="580"/>
      <w:bookmarkEnd w:id="581"/>
      <w:bookmarkEnd w:id="582"/>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方圆对获证后监督全过程予以记录并归档留存，以保证认证过程和结果具有可追溯性。</w:t>
      </w:r>
      <w:bookmarkStart w:id="583" w:name="_Toc447459140"/>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584" w:name="_Toc517251310"/>
      <w:bookmarkStart w:id="585" w:name="_Toc9601"/>
      <w:r>
        <w:rPr>
          <w:rFonts w:hint="default" w:ascii="Times New Roman" w:hAnsi="Times New Roman" w:eastAsia="黑体" w:cs="Times New Roman"/>
          <w:b w:val="0"/>
          <w:sz w:val="24"/>
          <w:highlight w:val="none"/>
        </w:rPr>
        <w:t>获证后监督结果的评价</w:t>
      </w:r>
      <w:bookmarkEnd w:id="583"/>
      <w:bookmarkEnd w:id="584"/>
      <w:bookmarkEnd w:id="585"/>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对跟踪检查、检验报告进行评价，跟踪检查通过和检验报告合格的，判定监督通过，认证证书继续有效。跟踪检查不通过和/或检验报告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586" w:name="_Toc447472583"/>
      <w:bookmarkEnd w:id="586"/>
      <w:bookmarkStart w:id="587" w:name="_Toc398112156"/>
      <w:bookmarkEnd w:id="587"/>
      <w:bookmarkStart w:id="588" w:name="_Toc447472513"/>
      <w:bookmarkEnd w:id="588"/>
      <w:bookmarkStart w:id="589" w:name="_Toc398111686"/>
      <w:bookmarkEnd w:id="589"/>
      <w:bookmarkStart w:id="590" w:name="_Toc398112153"/>
      <w:bookmarkEnd w:id="590"/>
      <w:bookmarkStart w:id="591" w:name="_Toc447472384"/>
      <w:bookmarkEnd w:id="591"/>
      <w:bookmarkStart w:id="592" w:name="_Toc398111922"/>
      <w:bookmarkEnd w:id="592"/>
      <w:bookmarkStart w:id="593" w:name="_Toc398112152"/>
      <w:bookmarkEnd w:id="593"/>
      <w:bookmarkStart w:id="594" w:name="_Toc398112155"/>
      <w:bookmarkEnd w:id="594"/>
      <w:bookmarkStart w:id="595" w:name="_Toc398111684"/>
      <w:bookmarkEnd w:id="595"/>
      <w:bookmarkStart w:id="596" w:name="_Toc398111917"/>
      <w:bookmarkEnd w:id="596"/>
      <w:bookmarkStart w:id="597" w:name="_Toc398111685"/>
      <w:bookmarkEnd w:id="597"/>
      <w:bookmarkStart w:id="598" w:name="_Toc386523798"/>
      <w:bookmarkEnd w:id="598"/>
      <w:bookmarkStart w:id="599" w:name="_Toc447473046"/>
      <w:bookmarkEnd w:id="599"/>
      <w:bookmarkStart w:id="600" w:name="_Toc447472512"/>
      <w:bookmarkEnd w:id="600"/>
      <w:bookmarkStart w:id="601" w:name="_Toc398111919"/>
      <w:bookmarkEnd w:id="601"/>
      <w:bookmarkStart w:id="602" w:name="_Toc447535392"/>
      <w:bookmarkEnd w:id="602"/>
      <w:bookmarkStart w:id="603" w:name="_Toc398112157"/>
      <w:bookmarkEnd w:id="603"/>
      <w:bookmarkStart w:id="604" w:name="_Toc398111920"/>
      <w:bookmarkEnd w:id="604"/>
      <w:bookmarkStart w:id="605" w:name="_Toc398111921"/>
      <w:bookmarkEnd w:id="605"/>
      <w:bookmarkStart w:id="606" w:name="_Toc386523256"/>
      <w:bookmarkEnd w:id="606"/>
      <w:bookmarkStart w:id="607" w:name="_Toc447473174"/>
      <w:bookmarkEnd w:id="607"/>
      <w:bookmarkStart w:id="608" w:name="_Toc447472582"/>
      <w:bookmarkEnd w:id="608"/>
      <w:bookmarkStart w:id="609" w:name="_Toc386523797"/>
      <w:bookmarkEnd w:id="609"/>
      <w:bookmarkStart w:id="610" w:name="_Toc398111918"/>
      <w:bookmarkEnd w:id="610"/>
      <w:bookmarkStart w:id="611" w:name="_Toc447472383"/>
      <w:bookmarkEnd w:id="611"/>
      <w:bookmarkStart w:id="612" w:name="_Toc386523599"/>
      <w:bookmarkEnd w:id="612"/>
      <w:bookmarkStart w:id="613" w:name="_Toc447472915"/>
      <w:bookmarkEnd w:id="613"/>
      <w:bookmarkStart w:id="614" w:name="_Toc447473276"/>
      <w:bookmarkEnd w:id="614"/>
      <w:bookmarkStart w:id="615" w:name="_Toc386523255"/>
      <w:bookmarkEnd w:id="615"/>
      <w:bookmarkStart w:id="616" w:name="_Toc447473175"/>
      <w:bookmarkEnd w:id="616"/>
      <w:bookmarkStart w:id="617" w:name="_Toc447473045"/>
      <w:bookmarkEnd w:id="617"/>
      <w:bookmarkStart w:id="618" w:name="_Toc398111681"/>
      <w:bookmarkEnd w:id="618"/>
      <w:bookmarkStart w:id="619" w:name="_Toc398111683"/>
      <w:bookmarkEnd w:id="619"/>
      <w:bookmarkStart w:id="620" w:name="_Toc447473275"/>
      <w:bookmarkEnd w:id="620"/>
      <w:bookmarkStart w:id="621" w:name="_Toc398111682"/>
      <w:bookmarkEnd w:id="621"/>
      <w:bookmarkStart w:id="622" w:name="_Toc447472916"/>
      <w:bookmarkEnd w:id="622"/>
      <w:bookmarkStart w:id="623" w:name="_Toc386523600"/>
      <w:bookmarkEnd w:id="623"/>
      <w:bookmarkStart w:id="624" w:name="_Toc447535391"/>
      <w:bookmarkEnd w:id="624"/>
      <w:bookmarkStart w:id="625" w:name="_Toc398112154"/>
      <w:bookmarkEnd w:id="625"/>
      <w:bookmarkStart w:id="626" w:name="_Toc23593"/>
      <w:bookmarkStart w:id="627" w:name="_Toc517251311"/>
      <w:bookmarkStart w:id="628" w:name="_Toc447459142"/>
      <w:r>
        <w:rPr>
          <w:rFonts w:hint="default" w:ascii="Times New Roman" w:hAnsi="Times New Roman" w:eastAsia="黑体" w:cs="Times New Roman"/>
          <w:b w:val="0"/>
          <w:sz w:val="24"/>
          <w:highlight w:val="none"/>
        </w:rPr>
        <w:t>认证证书</w:t>
      </w:r>
      <w:bookmarkEnd w:id="626"/>
      <w:bookmarkEnd w:id="627"/>
      <w:bookmarkEnd w:id="628"/>
    </w:p>
    <w:p>
      <w:pPr>
        <w:rPr>
          <w:rFonts w:hint="default"/>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629" w:name="_Toc517251312"/>
      <w:bookmarkStart w:id="630" w:name="_Toc26192"/>
      <w:bookmarkStart w:id="631" w:name="_Toc447459143"/>
      <w:r>
        <w:rPr>
          <w:rFonts w:hint="default" w:ascii="Times New Roman" w:hAnsi="Times New Roman" w:eastAsia="黑体" w:cs="Times New Roman"/>
          <w:b w:val="0"/>
          <w:sz w:val="24"/>
          <w:highlight w:val="none"/>
        </w:rPr>
        <w:t>认证证书的保持</w:t>
      </w:r>
      <w:bookmarkEnd w:id="629"/>
      <w:bookmarkEnd w:id="630"/>
      <w:bookmarkEnd w:id="631"/>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认证证书的有效期为3年，有效期内，证书的有效性通过方圆的获证后监督获得保持。ODM证书的有效期需根据ODM协议中的合作期限确定，但不超过ODM初始认证证书的有效期。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认证证书有效期届满，需要延续使用的，认证委托人应当在认证证书有效期届满前90天内在产品认证业务系统提出延续申请</w:t>
      </w:r>
      <w:r>
        <w:rPr>
          <w:rFonts w:hint="default" w:ascii="Times New Roman" w:hAnsi="Times New Roman" w:cs="Times New Roman"/>
          <w:sz w:val="24"/>
          <w:szCs w:val="24"/>
          <w:highlight w:val="none"/>
        </w:rPr>
        <w:t>。</w:t>
      </w:r>
      <w:r>
        <w:rPr>
          <w:rFonts w:hint="eastAsia" w:ascii="宋体" w:hAnsi="宋体" w:eastAsia="宋体" w:cs="宋体"/>
          <w:color w:val="000000"/>
          <w:kern w:val="0"/>
          <w:sz w:val="24"/>
          <w:szCs w:val="24"/>
          <w:highlight w:val="none"/>
          <w:lang w:val="en-US" w:eastAsia="zh-CN" w:bidi="ar"/>
        </w:rPr>
        <w:t xml:space="preserve">或方圆依据企业最近一次工厂检查结论及证书有效状态到期直接换发新证书。 </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632" w:name="_Toc398111691"/>
      <w:bookmarkEnd w:id="632"/>
      <w:bookmarkStart w:id="633" w:name="_Toc398111926"/>
      <w:bookmarkEnd w:id="633"/>
      <w:bookmarkStart w:id="634" w:name="_Toc398111927"/>
      <w:bookmarkEnd w:id="634"/>
      <w:bookmarkStart w:id="635" w:name="_Toc398112162"/>
      <w:bookmarkEnd w:id="635"/>
      <w:bookmarkStart w:id="636" w:name="_Toc398111690"/>
      <w:bookmarkEnd w:id="636"/>
      <w:bookmarkStart w:id="637" w:name="_Toc398112161"/>
      <w:bookmarkEnd w:id="637"/>
      <w:bookmarkStart w:id="638" w:name="_Toc447459144"/>
      <w:bookmarkStart w:id="639" w:name="_Toc398112163"/>
      <w:bookmarkStart w:id="640" w:name="_Toc8365"/>
      <w:bookmarkStart w:id="641" w:name="_Toc517251313"/>
      <w:r>
        <w:rPr>
          <w:rFonts w:hint="default" w:ascii="Times New Roman" w:hAnsi="Times New Roman" w:eastAsia="黑体" w:cs="Times New Roman"/>
          <w:b w:val="0"/>
          <w:sz w:val="24"/>
          <w:highlight w:val="none"/>
        </w:rPr>
        <w:t>认证证书覆盖产品的变更</w:t>
      </w:r>
      <w:bookmarkEnd w:id="638"/>
      <w:bookmarkEnd w:id="639"/>
      <w:bookmarkEnd w:id="640"/>
      <w:bookmarkEnd w:id="641"/>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产品获证后，如果产品所用关键件、涉及产品安全的设计和电气结构等发生变更，或方圆在认证实施规则中明确的其他事项发生变更时，认证委托人应向方圆提出变更申请并获得批准后，方可实施变更。</w:t>
      </w:r>
    </w:p>
    <w:p>
      <w:pPr>
        <w:pStyle w:val="30"/>
        <w:numPr>
          <w:ilvl w:val="2"/>
          <w:numId w:val="6"/>
        </w:numPr>
        <w:spacing w:line="360" w:lineRule="auto"/>
        <w:ind w:firstLineChars="0"/>
        <w:rPr>
          <w:rFonts w:hint="eastAsia" w:ascii="黑体" w:hAnsi="黑体" w:eastAsia="黑体" w:cs="黑体"/>
          <w:sz w:val="24"/>
          <w:szCs w:val="24"/>
          <w:highlight w:val="none"/>
        </w:rPr>
      </w:pPr>
      <w:bookmarkStart w:id="642" w:name="_Toc517251314"/>
      <w:r>
        <w:rPr>
          <w:rFonts w:hint="eastAsia" w:ascii="黑体" w:hAnsi="黑体" w:eastAsia="黑体" w:cs="黑体"/>
          <w:sz w:val="24"/>
          <w:szCs w:val="24"/>
          <w:highlight w:val="none"/>
        </w:rPr>
        <w:t>变更申请和要求</w:t>
      </w:r>
      <w:bookmarkEnd w:id="642"/>
    </w:p>
    <w:p>
      <w:pPr>
        <w:pStyle w:val="30"/>
        <w:numPr>
          <w:ilvl w:val="0"/>
          <w:numId w:val="11"/>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企业名称和/或地址变更（不含搬迁）</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证书中的认证委托人、生产者或生产企业名称和/或地址（不含搬迁）变更时的，经方圆评价变更资料后，可直接变更认证证书。</w:t>
      </w:r>
    </w:p>
    <w:p>
      <w:pPr>
        <w:pStyle w:val="30"/>
        <w:numPr>
          <w:ilvl w:val="0"/>
          <w:numId w:val="11"/>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生产企业搬迁</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认证委托人应向方圆提出变更申请，进行工厂检查，当工厂检查合格时，颁发新证书。</w:t>
      </w:r>
    </w:p>
    <w:p>
      <w:pPr>
        <w:pStyle w:val="30"/>
        <w:numPr>
          <w:ilvl w:val="0"/>
          <w:numId w:val="11"/>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关键原材料的变更</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关键原材料的生产者、型号、技术参数发生变更时，认证委托人应及时提出变更申请，变更内容须经方圆批准后有效。</w:t>
      </w:r>
    </w:p>
    <w:p>
      <w:pPr>
        <w:pStyle w:val="30"/>
        <w:numPr>
          <w:ilvl w:val="0"/>
          <w:numId w:val="11"/>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认证依据标准变化</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认证依据标准版本发生变化时，方圆将在网站（www.cqm.com.cn）公布标准换版方案，方案中包括：标准的变化信息，标准换版的实施要求，以及认证证书转换期限等。</w:t>
      </w:r>
    </w:p>
    <w:p>
      <w:pPr>
        <w:pStyle w:val="30"/>
        <w:numPr>
          <w:ilvl w:val="0"/>
          <w:numId w:val="11"/>
        </w:numPr>
        <w:spacing w:line="288" w:lineRule="auto"/>
        <w:ind w:left="0"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其他类型的变更</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根据变更的内容，由方圆确认变更方案。</w:t>
      </w:r>
    </w:p>
    <w:p>
      <w:pPr>
        <w:pStyle w:val="30"/>
        <w:numPr>
          <w:ilvl w:val="2"/>
          <w:numId w:val="6"/>
        </w:numPr>
        <w:spacing w:line="288" w:lineRule="auto"/>
        <w:ind w:left="0" w:firstLine="113" w:firstLineChars="0"/>
        <w:rPr>
          <w:rFonts w:hint="eastAsia" w:ascii="黑体" w:hAnsi="黑体" w:eastAsia="黑体" w:cs="黑体"/>
          <w:sz w:val="24"/>
          <w:szCs w:val="24"/>
          <w:highlight w:val="none"/>
        </w:rPr>
      </w:pPr>
      <w:bookmarkStart w:id="643" w:name="_Toc517251315"/>
      <w:r>
        <w:rPr>
          <w:rFonts w:hint="eastAsia" w:ascii="黑体" w:hAnsi="黑体" w:eastAsia="黑体" w:cs="黑体"/>
          <w:sz w:val="24"/>
          <w:szCs w:val="24"/>
          <w:highlight w:val="none"/>
        </w:rPr>
        <w:t>变更评价和批准</w:t>
      </w:r>
      <w:bookmarkEnd w:id="643"/>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644" w:name="_Toc447473188"/>
      <w:bookmarkEnd w:id="644"/>
      <w:bookmarkStart w:id="645" w:name="_Toc447473282"/>
      <w:bookmarkEnd w:id="645"/>
      <w:bookmarkStart w:id="646" w:name="_Toc398112165"/>
      <w:bookmarkEnd w:id="646"/>
      <w:bookmarkStart w:id="647" w:name="_Toc447535398"/>
      <w:bookmarkEnd w:id="647"/>
      <w:bookmarkStart w:id="648" w:name="_Toc447473059"/>
      <w:bookmarkEnd w:id="648"/>
      <w:bookmarkStart w:id="649" w:name="_Toc447472397"/>
      <w:bookmarkEnd w:id="649"/>
      <w:bookmarkStart w:id="650" w:name="_Toc447472929"/>
      <w:bookmarkEnd w:id="650"/>
      <w:bookmarkStart w:id="651" w:name="_Toc398111694"/>
      <w:bookmarkEnd w:id="651"/>
      <w:bookmarkStart w:id="652" w:name="_Toc398111930"/>
      <w:bookmarkEnd w:id="652"/>
      <w:bookmarkStart w:id="653" w:name="_Toc447472526"/>
      <w:bookmarkEnd w:id="653"/>
      <w:bookmarkStart w:id="654" w:name="_Toc447459145"/>
      <w:bookmarkStart w:id="655" w:name="_Toc32139"/>
      <w:bookmarkStart w:id="656" w:name="_Toc517251316"/>
      <w:r>
        <w:rPr>
          <w:rFonts w:hint="default" w:ascii="Times New Roman" w:hAnsi="Times New Roman" w:eastAsia="黑体" w:cs="Times New Roman"/>
          <w:b w:val="0"/>
          <w:sz w:val="24"/>
          <w:highlight w:val="none"/>
        </w:rPr>
        <w:t>认证证书覆盖产品的扩展</w:t>
      </w:r>
      <w:bookmarkEnd w:id="654"/>
      <w:bookmarkEnd w:id="655"/>
      <w:bookmarkEnd w:id="656"/>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657" w:name="_Toc517251317"/>
      <w:bookmarkStart w:id="658" w:name="_Toc16316"/>
      <w:bookmarkStart w:id="659" w:name="_Toc447459146"/>
      <w:r>
        <w:rPr>
          <w:rFonts w:hint="default" w:ascii="Times New Roman" w:hAnsi="Times New Roman" w:eastAsia="黑体" w:cs="Times New Roman"/>
          <w:b w:val="0"/>
          <w:sz w:val="24"/>
          <w:highlight w:val="none"/>
        </w:rPr>
        <w:t>认证证书的暂停（及恢复）、注销、撤销</w:t>
      </w:r>
      <w:bookmarkEnd w:id="657"/>
      <w:bookmarkEnd w:id="658"/>
      <w:bookmarkEnd w:id="659"/>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认证证书的注销、暂停和撤销依据P815G《产品认证证书暂停（恢复）、注销、撤销规定》及方圆的有关规定执行。</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证书暂停后，认证委托人应及时整改并提出恢复申请，方圆确认暂停原因已消除，且在暂停期内未使用认证证书和认证标志，恢复相应证书，未在规定时间内消除暂停原因的，方圆撤销相应证书。</w:t>
      </w:r>
    </w:p>
    <w:p>
      <w:pPr>
        <w:spacing w:line="288" w:lineRule="auto"/>
        <w:rPr>
          <w:rFonts w:hint="default" w:ascii="Times New Roman" w:hAnsi="Times New Roman" w:cs="Times New Roman"/>
          <w:sz w:val="24"/>
          <w:szCs w:val="24"/>
          <w:highlight w:val="none"/>
        </w:rPr>
      </w:pPr>
    </w:p>
    <w:p>
      <w:pPr>
        <w:pStyle w:val="3"/>
        <w:numPr>
          <w:ilvl w:val="1"/>
          <w:numId w:val="6"/>
        </w:numPr>
        <w:spacing w:before="0" w:after="0" w:line="360" w:lineRule="auto"/>
        <w:ind w:left="601" w:hanging="601"/>
        <w:rPr>
          <w:rFonts w:hint="default" w:ascii="Times New Roman" w:hAnsi="Times New Roman" w:eastAsia="黑体" w:cs="Times New Roman"/>
          <w:b w:val="0"/>
          <w:sz w:val="24"/>
          <w:highlight w:val="none"/>
        </w:rPr>
      </w:pPr>
      <w:bookmarkStart w:id="660" w:name="_Toc517251318"/>
      <w:bookmarkStart w:id="661" w:name="_Toc14525"/>
      <w:bookmarkStart w:id="662" w:name="_Toc447459147"/>
      <w:r>
        <w:rPr>
          <w:rFonts w:hint="default" w:ascii="Times New Roman" w:hAnsi="Times New Roman" w:eastAsia="黑体" w:cs="Times New Roman"/>
          <w:b w:val="0"/>
          <w:sz w:val="24"/>
          <w:highlight w:val="none"/>
        </w:rPr>
        <w:t>认证证书的使用</w:t>
      </w:r>
      <w:bookmarkEnd w:id="660"/>
      <w:bookmarkEnd w:id="661"/>
      <w:bookmarkEnd w:id="662"/>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产品通过认证后，认证委托人/生产企业应按CQM01-A2《方圆标志认证认证证书使用规则》建立产品认证证书的使用管理制度，确保认证证书的使用符合认证要求。</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0" w:firstLine="0"/>
        <w:rPr>
          <w:rFonts w:hint="default" w:ascii="Times New Roman" w:hAnsi="Times New Roman" w:eastAsia="黑体" w:cs="Times New Roman"/>
          <w:b w:val="0"/>
          <w:sz w:val="24"/>
          <w:highlight w:val="none"/>
        </w:rPr>
      </w:pPr>
      <w:bookmarkStart w:id="663" w:name="_Toc28975"/>
      <w:bookmarkStart w:id="664" w:name="_Toc517251319"/>
      <w:bookmarkStart w:id="665" w:name="_Toc447459148"/>
      <w:r>
        <w:rPr>
          <w:rFonts w:hint="default" w:ascii="Times New Roman" w:hAnsi="Times New Roman" w:eastAsia="黑体" w:cs="Times New Roman"/>
          <w:b w:val="0"/>
          <w:sz w:val="24"/>
          <w:highlight w:val="none"/>
        </w:rPr>
        <w:t>认证标志</w:t>
      </w:r>
      <w:bookmarkEnd w:id="663"/>
      <w:bookmarkEnd w:id="664"/>
      <w:bookmarkEnd w:id="665"/>
      <w:bookmarkStart w:id="666" w:name="_Toc447535403"/>
      <w:bookmarkEnd w:id="666"/>
    </w:p>
    <w:p>
      <w:pPr>
        <w:rPr>
          <w:rFonts w:hint="default"/>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产品通过认证后，认证委托人应按P823G2《方圆自愿性产品认证标志使用规范》建立产品认证标志的使用管理制定，确保认证标志的使用符合认证要求。</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获证后，认证委托人可在认证产品上使用认证标志，认证标志示例之一如下：</w:t>
      </w:r>
    </w:p>
    <w:p>
      <w:pPr>
        <w:spacing w:line="288" w:lineRule="auto"/>
        <w:ind w:firstLine="480" w:firstLineChars="20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288" w:lineRule="auto"/>
        <w:ind w:firstLine="480" w:firstLineChars="200"/>
        <w:rPr>
          <w:rFonts w:hint="default" w:ascii="Times New Roman" w:hAnsi="Times New Roman" w:cs="Times New Roman"/>
          <w:sz w:val="24"/>
          <w:szCs w:val="24"/>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认证证书暂停期间，获证组织应停止使用产品认证证书和标志，封存带有产品认证标志的相应批次产品。</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认证证书被注销或撤销的，获证组织应将注销、撤销的认证证书和未使用的标志交回方圆，必要时还应当召回相应批次带有认证标志的产品。</w:t>
      </w:r>
    </w:p>
    <w:p>
      <w:pPr>
        <w:spacing w:line="288"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357" w:hanging="357"/>
        <w:rPr>
          <w:rFonts w:hint="default" w:ascii="Times New Roman" w:hAnsi="Times New Roman" w:eastAsia="黑体" w:cs="Times New Roman"/>
          <w:b w:val="0"/>
          <w:sz w:val="24"/>
          <w:highlight w:val="none"/>
        </w:rPr>
      </w:pPr>
      <w:bookmarkStart w:id="667" w:name="_Toc447459150"/>
      <w:bookmarkStart w:id="668" w:name="_Toc30435"/>
      <w:bookmarkStart w:id="669" w:name="_Toc517251320"/>
      <w:r>
        <w:rPr>
          <w:rFonts w:hint="default" w:ascii="Times New Roman" w:hAnsi="Times New Roman" w:eastAsia="黑体" w:cs="Times New Roman"/>
          <w:b w:val="0"/>
          <w:sz w:val="24"/>
          <w:highlight w:val="none"/>
        </w:rPr>
        <w:t>收费</w:t>
      </w:r>
      <w:bookmarkEnd w:id="667"/>
      <w:bookmarkEnd w:id="668"/>
      <w:bookmarkEnd w:id="669"/>
    </w:p>
    <w:p>
      <w:pPr>
        <w:rPr>
          <w:rFonts w:hint="default"/>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认证收费项目按照方圆制定的自愿性产品认证收费标准收取。</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工厂检查的人日数，按本规则及方圆制定的检查人日数核算规定执行。</w:t>
      </w:r>
    </w:p>
    <w:p>
      <w:pPr>
        <w:spacing w:line="360" w:lineRule="auto"/>
        <w:rPr>
          <w:rFonts w:hint="default" w:ascii="Times New Roman" w:hAnsi="Times New Roman" w:cs="Times New Roman"/>
          <w:sz w:val="24"/>
          <w:szCs w:val="24"/>
          <w:highlight w:val="none"/>
        </w:rPr>
      </w:pPr>
    </w:p>
    <w:p>
      <w:pPr>
        <w:pStyle w:val="3"/>
        <w:numPr>
          <w:ilvl w:val="0"/>
          <w:numId w:val="6"/>
        </w:numPr>
        <w:spacing w:before="156" w:beforeLines="50" w:after="156" w:afterLines="50" w:line="240" w:lineRule="auto"/>
        <w:ind w:left="357" w:hanging="357"/>
        <w:rPr>
          <w:rFonts w:hint="default" w:ascii="Times New Roman" w:hAnsi="Times New Roman" w:eastAsia="黑体" w:cs="Times New Roman"/>
          <w:b w:val="0"/>
          <w:sz w:val="24"/>
          <w:highlight w:val="none"/>
        </w:rPr>
      </w:pPr>
      <w:bookmarkStart w:id="670" w:name="_Toc19549"/>
      <w:bookmarkStart w:id="671" w:name="_Toc517251323"/>
      <w:r>
        <w:rPr>
          <w:rFonts w:hint="default" w:ascii="Times New Roman" w:hAnsi="Times New Roman" w:eastAsia="黑体" w:cs="Times New Roman"/>
          <w:b w:val="0"/>
          <w:sz w:val="24"/>
          <w:highlight w:val="none"/>
        </w:rPr>
        <w:t>争议和投诉</w:t>
      </w:r>
      <w:bookmarkEnd w:id="670"/>
      <w:bookmarkEnd w:id="671"/>
      <w:bookmarkStart w:id="672" w:name="_Toc444367264"/>
      <w:bookmarkEnd w:id="672"/>
      <w:bookmarkStart w:id="673" w:name="_Toc444366819"/>
      <w:bookmarkEnd w:id="673"/>
      <w:bookmarkStart w:id="674" w:name="_Toc444353538"/>
      <w:bookmarkEnd w:id="674"/>
      <w:bookmarkStart w:id="675" w:name="_Toc446411697"/>
      <w:bookmarkEnd w:id="675"/>
    </w:p>
    <w:p>
      <w:pPr>
        <w:rPr>
          <w:rFonts w:hint="default"/>
          <w:highlight w:val="none"/>
        </w:rPr>
      </w:pP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当认证委托人、生产者、生产企业受到社会相关方的质量投诉，或因质量原因被媒体曝光时，应配合方圆进行必要的核查确认。</w:t>
      </w:r>
    </w:p>
    <w:p>
      <w:pPr>
        <w:spacing w:line="288"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认证委托人、生产者、生产企业对检验结果、检查结果、认证决定有争议时，可向方圆提出，方圆及时进行调查、处理并反馈处理结果；对认证人员进行投诉时，方圆及时进行调查、处理并反馈处理结果。</w:t>
      </w:r>
    </w:p>
    <w:p>
      <w:pPr>
        <w:rPr>
          <w:rFonts w:hint="default" w:ascii="Times New Roman" w:hAnsi="Times New Roman" w:cs="Times New Roman"/>
          <w:sz w:val="24"/>
          <w:szCs w:val="24"/>
          <w:highlight w:val="none"/>
        </w:rPr>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pPr>
    </w:p>
    <w:p>
      <w:pPr>
        <w:spacing w:line="240" w:lineRule="auto"/>
        <w:ind w:firstLine="0" w:firstLineChars="0"/>
        <w:rPr>
          <w:rFonts w:hint="default" w:ascii="Times New Roman" w:hAnsi="Times New Roman" w:eastAsia="宋体" w:cs="Times New Roman"/>
          <w:sz w:val="24"/>
          <w:szCs w:val="24"/>
          <w:highlight w:val="none"/>
          <w:lang w:val="en-US" w:eastAsia="zh-CN"/>
        </w:rPr>
      </w:pPr>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pPr w:leftFromText="180" w:rightFromText="180" w:vertAnchor="page" w:horzAnchor="page" w:tblpX="1517" w:tblpY="14910"/>
      <w:tblOverlap w:val="never"/>
      <w:tblW w:w="9337" w:type="dxa"/>
      <w:tblInd w:w="0" w:type="dxa"/>
      <w:tblLayout w:type="fixed"/>
      <w:tblCellMar>
        <w:top w:w="0" w:type="dxa"/>
        <w:left w:w="108" w:type="dxa"/>
        <w:bottom w:w="0" w:type="dxa"/>
        <w:right w:w="108" w:type="dxa"/>
      </w:tblCellMar>
    </w:tblPr>
    <w:tblGrid>
      <w:gridCol w:w="1050"/>
      <w:gridCol w:w="4530"/>
      <w:gridCol w:w="1530"/>
      <w:gridCol w:w="2227"/>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12"/>
            <w:ind w:left="-108"/>
            <w:jc w:val="both"/>
            <w:rPr>
              <w:sz w:val="13"/>
            </w:rPr>
          </w:pPr>
        </w:p>
        <w:p>
          <w:pPr>
            <w:pStyle w:val="12"/>
            <w:ind w:left="-108"/>
            <w:jc w:val="both"/>
          </w:pPr>
          <w:r>
            <w:rPr>
              <w:rFonts w:hint="eastAsia"/>
            </w:rPr>
            <w:t>通讯地址：</w:t>
          </w:r>
        </w:p>
        <w:p>
          <w:pPr>
            <w:pStyle w:val="12"/>
            <w:ind w:left="-108"/>
            <w:jc w:val="both"/>
          </w:pPr>
          <w:r>
            <w:rPr>
              <w:rFonts w:hint="eastAsia"/>
            </w:rPr>
            <w:t>电话：</w:t>
          </w:r>
        </w:p>
        <w:p>
          <w:pPr>
            <w:pStyle w:val="12"/>
            <w:ind w:left="-108"/>
            <w:jc w:val="both"/>
          </w:pPr>
          <w:r>
            <w:rPr>
              <w:rFonts w:hint="eastAsia"/>
            </w:rPr>
            <w:t>传真：</w:t>
          </w:r>
        </w:p>
        <w:p>
          <w:pPr>
            <w:pStyle w:val="12"/>
            <w:ind w:left="-108"/>
            <w:jc w:val="both"/>
          </w:pPr>
          <w:r>
            <w:rPr>
              <w:rFonts w:hint="eastAsia"/>
            </w:rPr>
            <w:t>网址：</w:t>
          </w:r>
        </w:p>
        <w:p>
          <w:pPr>
            <w:pStyle w:val="12"/>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12"/>
            <w:ind w:left="-108"/>
            <w:jc w:val="both"/>
            <w:rPr>
              <w:sz w:val="13"/>
            </w:rPr>
          </w:pPr>
        </w:p>
        <w:p>
          <w:pPr>
            <w:pStyle w:val="12"/>
            <w:ind w:left="-108"/>
            <w:jc w:val="both"/>
          </w:pPr>
          <w:r>
            <w:rPr>
              <w:rFonts w:hint="eastAsia"/>
            </w:rPr>
            <w:t>北京市海淀区增光路33号</w:t>
          </w:r>
          <w:r>
            <w:t>(</w:t>
          </w:r>
          <w:r>
            <w:rPr>
              <w:rFonts w:hint="eastAsia"/>
            </w:rPr>
            <w:t>100048</w:t>
          </w:r>
          <w:r>
            <w:t>)</w:t>
          </w:r>
        </w:p>
        <w:p>
          <w:pPr>
            <w:pStyle w:val="12"/>
            <w:ind w:left="-108"/>
            <w:jc w:val="both"/>
          </w:pPr>
          <w:r>
            <w:rPr>
              <w:rFonts w:hint="eastAsia"/>
            </w:rPr>
            <w:t>（010）88411888（总机）</w:t>
          </w:r>
        </w:p>
        <w:p>
          <w:pPr>
            <w:pStyle w:val="12"/>
            <w:ind w:left="-108"/>
            <w:jc w:val="both"/>
          </w:pPr>
          <w:r>
            <w:rPr>
              <w:rFonts w:hint="eastAsia"/>
            </w:rPr>
            <w:t>（010）88414325</w:t>
          </w:r>
        </w:p>
        <w:p>
          <w:pPr>
            <w:pStyle w:val="12"/>
            <w:jc w:val="both"/>
          </w:pPr>
          <w:r>
            <w:t>http://</w:t>
          </w:r>
          <w:r>
            <w:rPr>
              <w:rFonts w:hint="eastAsia"/>
            </w:rPr>
            <w:t>www.</w:t>
          </w:r>
          <w:r>
            <w:t>cqm.</w:t>
          </w:r>
          <w:r>
            <w:rPr>
              <w:rFonts w:hint="eastAsia"/>
            </w:rPr>
            <w:t>com.</w:t>
          </w:r>
          <w:r>
            <w:t>cn/</w:t>
          </w:r>
        </w:p>
        <w:p>
          <w:pPr>
            <w:pStyle w:val="12"/>
            <w:jc w:val="both"/>
          </w:pPr>
          <w:r>
            <w:t>cqm@cqm.com.cn</w:t>
          </w:r>
        </w:p>
      </w:tc>
      <w:tc>
        <w:tcPr>
          <w:tcW w:w="1530" w:type="dxa"/>
          <w:tcBorders>
            <w:top w:val="thinThickSmallGap" w:color="002071" w:sz="18" w:space="0"/>
            <w:left w:val="nil"/>
            <w:bottom w:val="nil"/>
            <w:right w:val="nil"/>
          </w:tcBorders>
          <w:noWrap w:val="0"/>
          <w:vAlign w:val="top"/>
        </w:tcPr>
        <w:p>
          <w:pPr>
            <w:pStyle w:val="12"/>
            <w:jc w:val="both"/>
            <w:rPr>
              <w:rFonts w:hint="eastAsia"/>
              <w:lang w:val="en-US" w:eastAsia="zh-CN"/>
            </w:rPr>
          </w:pPr>
        </w:p>
        <w:p>
          <w:pPr>
            <w:pStyle w:val="12"/>
            <w:jc w:val="both"/>
            <w:rPr>
              <w:rFonts w:hint="eastAsia"/>
              <w:lang w:val="en-US" w:eastAsia="zh-CN"/>
            </w:rPr>
          </w:pPr>
          <w:r>
            <w:rPr>
              <w:rFonts w:hint="eastAsia"/>
              <w:lang w:val="en-US" w:eastAsia="zh-CN"/>
            </w:rPr>
            <w:t>文件编号：</w:t>
          </w:r>
        </w:p>
        <w:p>
          <w:pPr>
            <w:pStyle w:val="12"/>
            <w:jc w:val="both"/>
            <w:rPr>
              <w:rFonts w:hint="eastAsia"/>
              <w:lang w:val="en-US" w:eastAsia="zh-CN"/>
            </w:rPr>
          </w:pPr>
          <w:r>
            <w:rPr>
              <w:rFonts w:hint="eastAsia"/>
              <w:lang w:val="en-US" w:eastAsia="zh-CN"/>
            </w:rPr>
            <w:t>发布日期：</w:t>
          </w:r>
        </w:p>
        <w:p>
          <w:pPr>
            <w:pStyle w:val="12"/>
            <w:jc w:val="both"/>
            <w:rPr>
              <w:rFonts w:hint="eastAsia"/>
              <w:lang w:val="en-US" w:eastAsia="zh-CN"/>
            </w:rPr>
          </w:pPr>
          <w:r>
            <w:rPr>
              <w:rFonts w:hint="eastAsia"/>
              <w:lang w:val="en-US" w:eastAsia="zh-CN"/>
            </w:rPr>
            <w:t>第5次修订日期：</w:t>
          </w:r>
        </w:p>
        <w:p>
          <w:pPr>
            <w:pStyle w:val="12"/>
            <w:jc w:val="both"/>
            <w:rPr>
              <w:rFonts w:hint="eastAsia"/>
              <w:lang w:val="en-US" w:eastAsia="zh-CN"/>
            </w:rPr>
          </w:pPr>
          <w:r>
            <w:rPr>
              <w:rFonts w:hint="eastAsia"/>
              <w:lang w:val="en-US" w:eastAsia="zh-CN"/>
            </w:rPr>
            <w:t>实施日期：</w:t>
          </w:r>
        </w:p>
        <w:p>
          <w:pPr>
            <w:pStyle w:val="12"/>
            <w:jc w:val="both"/>
            <w:rPr>
              <w:rFonts w:hint="eastAsia"/>
              <w:lang w:val="en-US" w:eastAsia="zh-CN"/>
            </w:rPr>
          </w:pPr>
          <w:r>
            <w:rPr>
              <w:rFonts w:hint="eastAsia"/>
              <w:lang w:val="en-US" w:eastAsia="zh-CN"/>
            </w:rPr>
            <w:t>页数：</w:t>
          </w:r>
        </w:p>
      </w:tc>
      <w:tc>
        <w:tcPr>
          <w:tcW w:w="2227" w:type="dxa"/>
          <w:tcBorders>
            <w:top w:val="thinThickSmallGap" w:color="002071" w:sz="18" w:space="0"/>
            <w:left w:val="nil"/>
            <w:bottom w:val="nil"/>
            <w:right w:val="nil"/>
          </w:tcBorders>
          <w:noWrap w:val="0"/>
          <w:vAlign w:val="top"/>
        </w:tcPr>
        <w:p>
          <w:pPr>
            <w:pStyle w:val="12"/>
            <w:jc w:val="both"/>
            <w:rPr>
              <w:rFonts w:hint="eastAsia"/>
              <w:lang w:val="en-US" w:eastAsia="zh-CN"/>
            </w:rPr>
          </w:pPr>
        </w:p>
        <w:p>
          <w:pPr>
            <w:pStyle w:val="12"/>
            <w:jc w:val="both"/>
            <w:rPr>
              <w:rFonts w:hint="default"/>
              <w:lang w:val="en-US" w:eastAsia="zh-CN"/>
            </w:rPr>
          </w:pPr>
          <w:r>
            <w:rPr>
              <w:rFonts w:hint="default"/>
              <w:lang w:val="en-US" w:eastAsia="zh-CN"/>
            </w:rPr>
            <w:t>CQM34-2641-01-2013</w:t>
          </w:r>
        </w:p>
        <w:p>
          <w:pPr>
            <w:pStyle w:val="12"/>
            <w:jc w:val="both"/>
            <w:rPr>
              <w:rFonts w:hint="eastAsia"/>
              <w:lang w:val="en-US" w:eastAsia="zh-CN"/>
            </w:rPr>
          </w:pPr>
          <w:r>
            <w:rPr>
              <w:rFonts w:hint="eastAsia"/>
              <w:lang w:val="en-US" w:eastAsia="zh-CN"/>
            </w:rPr>
            <w:t>2013年08月15日</w:t>
          </w:r>
        </w:p>
        <w:p>
          <w:pPr>
            <w:pStyle w:val="12"/>
            <w:jc w:val="both"/>
            <w:rPr>
              <w:rFonts w:hint="eastAsia"/>
              <w:lang w:val="en-US" w:eastAsia="zh-CN"/>
            </w:rPr>
          </w:pPr>
          <w:r>
            <w:rPr>
              <w:rFonts w:hint="eastAsia"/>
              <w:lang w:val="en-US" w:eastAsia="zh-CN"/>
            </w:rPr>
            <w:t>2024年06月20日</w:t>
          </w:r>
        </w:p>
        <w:p>
          <w:pPr>
            <w:pStyle w:val="12"/>
            <w:jc w:val="both"/>
            <w:rPr>
              <w:rFonts w:hint="default"/>
              <w:lang w:val="en-US" w:eastAsia="zh-CN"/>
            </w:rPr>
          </w:pPr>
          <w:r>
            <w:rPr>
              <w:rFonts w:hint="eastAsia"/>
              <w:lang w:val="en-US" w:eastAsia="zh-CN"/>
            </w:rPr>
            <w:t>2024年06月20日（2/1）</w:t>
          </w:r>
        </w:p>
        <w:p>
          <w:pPr>
            <w:pStyle w:val="12"/>
            <w:jc w:val="both"/>
            <w:rPr>
              <w:rFonts w:hint="eastAsia"/>
              <w:lang w:val="en-US" w:eastAsia="zh-CN"/>
            </w:rPr>
          </w:pPr>
          <w:r>
            <w:rPr>
              <w:rFonts w:hint="eastAsia"/>
              <w:lang w:val="en-US" w:eastAsia="zh-CN"/>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共11页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共11页</w:t>
                          </w:r>
                        </w:p>
                      </w:txbxContent>
                    </v:textbox>
                  </v:shape>
                </w:pict>
              </mc:Fallback>
            </mc:AlternateContent>
          </w:r>
        </w:p>
      </w:tc>
    </w:tr>
  </w:tbl>
  <w:p>
    <w:pPr>
      <w:pStyle w:val="12"/>
      <w:tabs>
        <w:tab w:val="left" w:pos="5805"/>
      </w:tabs>
    </w:pPr>
    <w:r>
      <w:tab/>
    </w:r>
    <w:r>
      <w:tab/>
    </w:r>
    <w:r>
      <w:t xml:space="preserve">                                                              </w:t>
    </w:r>
  </w:p>
  <w:p>
    <w:pPr>
      <w:ind w:right="21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13"/>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13"/>
      <w:pBdr>
        <w:bottom w:val="none" w:color="auto" w:sz="0" w:space="1"/>
      </w:pBdr>
      <w:jc w:val="both"/>
      <w:rPr>
        <w:sz w:val="2"/>
      </w:rPr>
    </w:pPr>
  </w:p>
  <w:p>
    <w:pPr>
      <w:pBdr>
        <w:bottom w:val="none" w:color="auto" w:sz="0" w:space="0"/>
      </w:pBd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7"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sz w:val="2"/>
      </w:rPr>
    </w:pPr>
  </w:p>
  <w:p>
    <w:pPr>
      <w:pBdr>
        <w:bottom w:val="none" w:color="auto" w:sz="0" w:space="0"/>
      </w:pBdr>
    </w:pP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8755" cy="3315970"/>
          <wp:effectExtent l="0" t="0" r="0" b="0"/>
          <wp:wrapNone/>
          <wp:docPr id="8"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19213" descr="底纹"/>
                  <pic:cNvPicPr>
                    <a:picLocks noChangeAspect="1"/>
                  </pic:cNvPicPr>
                </pic:nvPicPr>
                <pic:blipFill>
                  <a:blip r:embed="rId1"/>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3180"/>
    <w:multiLevelType w:val="singleLevel"/>
    <w:tmpl w:val="9A853180"/>
    <w:lvl w:ilvl="0" w:tentative="0">
      <w:start w:val="1"/>
      <w:numFmt w:val="decimal"/>
      <w:suff w:val="nothing"/>
      <w:lvlText w:val="%1）"/>
      <w:lvlJc w:val="left"/>
    </w:lvl>
  </w:abstractNum>
  <w:abstractNum w:abstractNumId="1">
    <w:nsid w:val="AEA0368D"/>
    <w:multiLevelType w:val="singleLevel"/>
    <w:tmpl w:val="AEA0368D"/>
    <w:lvl w:ilvl="0" w:tentative="0">
      <w:start w:val="1"/>
      <w:numFmt w:val="decimal"/>
      <w:suff w:val="nothing"/>
      <w:lvlText w:val="%1）"/>
      <w:lvlJc w:val="left"/>
    </w:lvl>
  </w:abstractNum>
  <w:abstractNum w:abstractNumId="2">
    <w:nsid w:val="C4D6DA41"/>
    <w:multiLevelType w:val="multilevel"/>
    <w:tmpl w:val="C4D6DA4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8C8636B"/>
    <w:multiLevelType w:val="multilevel"/>
    <w:tmpl w:val="18C8636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7">
    <w:nsid w:val="2A3F004A"/>
    <w:multiLevelType w:val="multilevel"/>
    <w:tmpl w:val="2A3F004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9"/>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71a54e05-1d9e-452d-b3b2-dfb4690aaa97"/>
  </w:docVars>
  <w:rsids>
    <w:rsidRoot w:val="000D0BAE"/>
    <w:rsid w:val="000473B7"/>
    <w:rsid w:val="00063463"/>
    <w:rsid w:val="00076036"/>
    <w:rsid w:val="000804F9"/>
    <w:rsid w:val="00085E35"/>
    <w:rsid w:val="000876F9"/>
    <w:rsid w:val="00091CB0"/>
    <w:rsid w:val="000A20FB"/>
    <w:rsid w:val="000A3322"/>
    <w:rsid w:val="000C0F33"/>
    <w:rsid w:val="000D0BAE"/>
    <w:rsid w:val="000D4DBA"/>
    <w:rsid w:val="000E6A44"/>
    <w:rsid w:val="000F2D74"/>
    <w:rsid w:val="000F6FFC"/>
    <w:rsid w:val="001043D0"/>
    <w:rsid w:val="001100A0"/>
    <w:rsid w:val="00121663"/>
    <w:rsid w:val="001217BB"/>
    <w:rsid w:val="00124494"/>
    <w:rsid w:val="00125EA9"/>
    <w:rsid w:val="00134285"/>
    <w:rsid w:val="00135C11"/>
    <w:rsid w:val="00140A70"/>
    <w:rsid w:val="00150A6F"/>
    <w:rsid w:val="00175C32"/>
    <w:rsid w:val="00176AFD"/>
    <w:rsid w:val="0017770A"/>
    <w:rsid w:val="00186C15"/>
    <w:rsid w:val="00194E01"/>
    <w:rsid w:val="00196D8A"/>
    <w:rsid w:val="001A036F"/>
    <w:rsid w:val="001A229A"/>
    <w:rsid w:val="001B4E77"/>
    <w:rsid w:val="001B7E62"/>
    <w:rsid w:val="001C0C85"/>
    <w:rsid w:val="001D1E2F"/>
    <w:rsid w:val="001D44F2"/>
    <w:rsid w:val="001E381B"/>
    <w:rsid w:val="00204CEB"/>
    <w:rsid w:val="00206F90"/>
    <w:rsid w:val="002230AE"/>
    <w:rsid w:val="00231EFF"/>
    <w:rsid w:val="002416D2"/>
    <w:rsid w:val="002440D5"/>
    <w:rsid w:val="00250549"/>
    <w:rsid w:val="00252777"/>
    <w:rsid w:val="00270EAF"/>
    <w:rsid w:val="002722BF"/>
    <w:rsid w:val="00286CAB"/>
    <w:rsid w:val="00290007"/>
    <w:rsid w:val="002C174D"/>
    <w:rsid w:val="002C21F6"/>
    <w:rsid w:val="002D4449"/>
    <w:rsid w:val="002E53DB"/>
    <w:rsid w:val="002F5C6E"/>
    <w:rsid w:val="00303FE3"/>
    <w:rsid w:val="00311380"/>
    <w:rsid w:val="003163A7"/>
    <w:rsid w:val="00327DD5"/>
    <w:rsid w:val="00346038"/>
    <w:rsid w:val="00362FDA"/>
    <w:rsid w:val="00372E7A"/>
    <w:rsid w:val="00377A87"/>
    <w:rsid w:val="0038791E"/>
    <w:rsid w:val="00391DBA"/>
    <w:rsid w:val="003935D6"/>
    <w:rsid w:val="0039640C"/>
    <w:rsid w:val="003968CF"/>
    <w:rsid w:val="003B1C96"/>
    <w:rsid w:val="003B4A05"/>
    <w:rsid w:val="003C3AFD"/>
    <w:rsid w:val="003D10DA"/>
    <w:rsid w:val="003E1907"/>
    <w:rsid w:val="003F080D"/>
    <w:rsid w:val="003F3DA0"/>
    <w:rsid w:val="003F647B"/>
    <w:rsid w:val="00400BBC"/>
    <w:rsid w:val="00404211"/>
    <w:rsid w:val="004127D2"/>
    <w:rsid w:val="004146E8"/>
    <w:rsid w:val="00431C53"/>
    <w:rsid w:val="0045041B"/>
    <w:rsid w:val="004630EB"/>
    <w:rsid w:val="00464074"/>
    <w:rsid w:val="0047610C"/>
    <w:rsid w:val="0047670A"/>
    <w:rsid w:val="004A0C9E"/>
    <w:rsid w:val="004A47AE"/>
    <w:rsid w:val="004B0E77"/>
    <w:rsid w:val="004C27A8"/>
    <w:rsid w:val="004D1883"/>
    <w:rsid w:val="004E6403"/>
    <w:rsid w:val="004F3805"/>
    <w:rsid w:val="00502CC3"/>
    <w:rsid w:val="00507AD8"/>
    <w:rsid w:val="005103BA"/>
    <w:rsid w:val="005135E0"/>
    <w:rsid w:val="005156B9"/>
    <w:rsid w:val="005173C2"/>
    <w:rsid w:val="00522279"/>
    <w:rsid w:val="00530FA5"/>
    <w:rsid w:val="00534724"/>
    <w:rsid w:val="0055263E"/>
    <w:rsid w:val="00555423"/>
    <w:rsid w:val="00562B05"/>
    <w:rsid w:val="00562EB2"/>
    <w:rsid w:val="00563C42"/>
    <w:rsid w:val="005649FB"/>
    <w:rsid w:val="005766D3"/>
    <w:rsid w:val="005910CF"/>
    <w:rsid w:val="005957B0"/>
    <w:rsid w:val="005A311A"/>
    <w:rsid w:val="005B631B"/>
    <w:rsid w:val="005D7943"/>
    <w:rsid w:val="005E3366"/>
    <w:rsid w:val="005E585F"/>
    <w:rsid w:val="005E68C1"/>
    <w:rsid w:val="00622F15"/>
    <w:rsid w:val="00633090"/>
    <w:rsid w:val="00645565"/>
    <w:rsid w:val="00646172"/>
    <w:rsid w:val="0065577A"/>
    <w:rsid w:val="00674FB0"/>
    <w:rsid w:val="00675702"/>
    <w:rsid w:val="006861DA"/>
    <w:rsid w:val="00693FD7"/>
    <w:rsid w:val="00696611"/>
    <w:rsid w:val="00697047"/>
    <w:rsid w:val="006C416D"/>
    <w:rsid w:val="006D5248"/>
    <w:rsid w:val="006D52B3"/>
    <w:rsid w:val="006D565D"/>
    <w:rsid w:val="006F72A5"/>
    <w:rsid w:val="00727183"/>
    <w:rsid w:val="0073112B"/>
    <w:rsid w:val="00731346"/>
    <w:rsid w:val="00732F58"/>
    <w:rsid w:val="00734A32"/>
    <w:rsid w:val="007430E0"/>
    <w:rsid w:val="00757671"/>
    <w:rsid w:val="00771DB1"/>
    <w:rsid w:val="00776DE0"/>
    <w:rsid w:val="00777FE7"/>
    <w:rsid w:val="007C017B"/>
    <w:rsid w:val="007C6B5A"/>
    <w:rsid w:val="007D01BE"/>
    <w:rsid w:val="007D3E72"/>
    <w:rsid w:val="007D6872"/>
    <w:rsid w:val="007D75E2"/>
    <w:rsid w:val="007E08B4"/>
    <w:rsid w:val="007F460D"/>
    <w:rsid w:val="0080503A"/>
    <w:rsid w:val="00821B8E"/>
    <w:rsid w:val="0083458A"/>
    <w:rsid w:val="00841656"/>
    <w:rsid w:val="00845D7E"/>
    <w:rsid w:val="008479C1"/>
    <w:rsid w:val="00865694"/>
    <w:rsid w:val="008677FE"/>
    <w:rsid w:val="00892415"/>
    <w:rsid w:val="008A08B2"/>
    <w:rsid w:val="008A2F51"/>
    <w:rsid w:val="008A3489"/>
    <w:rsid w:val="008C3C52"/>
    <w:rsid w:val="008F4DC2"/>
    <w:rsid w:val="009011E9"/>
    <w:rsid w:val="00920FB2"/>
    <w:rsid w:val="00932A5F"/>
    <w:rsid w:val="00936768"/>
    <w:rsid w:val="00957523"/>
    <w:rsid w:val="0096414D"/>
    <w:rsid w:val="009669A8"/>
    <w:rsid w:val="00995027"/>
    <w:rsid w:val="009A3A89"/>
    <w:rsid w:val="009B5505"/>
    <w:rsid w:val="009C472A"/>
    <w:rsid w:val="009C6209"/>
    <w:rsid w:val="009C76EE"/>
    <w:rsid w:val="00A0652B"/>
    <w:rsid w:val="00A0793C"/>
    <w:rsid w:val="00A15D9F"/>
    <w:rsid w:val="00A1667C"/>
    <w:rsid w:val="00A228D7"/>
    <w:rsid w:val="00A3020A"/>
    <w:rsid w:val="00A31C67"/>
    <w:rsid w:val="00A443CD"/>
    <w:rsid w:val="00A52BF3"/>
    <w:rsid w:val="00A56794"/>
    <w:rsid w:val="00A579D5"/>
    <w:rsid w:val="00A6224E"/>
    <w:rsid w:val="00A645A9"/>
    <w:rsid w:val="00A66B5A"/>
    <w:rsid w:val="00A678DE"/>
    <w:rsid w:val="00A70865"/>
    <w:rsid w:val="00A863FE"/>
    <w:rsid w:val="00A94DBD"/>
    <w:rsid w:val="00AD65F0"/>
    <w:rsid w:val="00AD7740"/>
    <w:rsid w:val="00B03559"/>
    <w:rsid w:val="00B11C5F"/>
    <w:rsid w:val="00B1297A"/>
    <w:rsid w:val="00B13AA4"/>
    <w:rsid w:val="00B24FDD"/>
    <w:rsid w:val="00B331B2"/>
    <w:rsid w:val="00B4181F"/>
    <w:rsid w:val="00B4233F"/>
    <w:rsid w:val="00B5004E"/>
    <w:rsid w:val="00B50F00"/>
    <w:rsid w:val="00B541F8"/>
    <w:rsid w:val="00B609EC"/>
    <w:rsid w:val="00B61550"/>
    <w:rsid w:val="00B65F0E"/>
    <w:rsid w:val="00B701F5"/>
    <w:rsid w:val="00B77C0B"/>
    <w:rsid w:val="00B84C5B"/>
    <w:rsid w:val="00BB08A8"/>
    <w:rsid w:val="00BC4DDD"/>
    <w:rsid w:val="00BD5DC0"/>
    <w:rsid w:val="00BD758B"/>
    <w:rsid w:val="00BE692D"/>
    <w:rsid w:val="00BE6FE5"/>
    <w:rsid w:val="00BF635E"/>
    <w:rsid w:val="00C066A9"/>
    <w:rsid w:val="00C14DDD"/>
    <w:rsid w:val="00C355CD"/>
    <w:rsid w:val="00C47106"/>
    <w:rsid w:val="00C50841"/>
    <w:rsid w:val="00C56F70"/>
    <w:rsid w:val="00C63F78"/>
    <w:rsid w:val="00C66DF4"/>
    <w:rsid w:val="00C7634C"/>
    <w:rsid w:val="00C76D6A"/>
    <w:rsid w:val="00C81EFC"/>
    <w:rsid w:val="00C82D7E"/>
    <w:rsid w:val="00C95D3F"/>
    <w:rsid w:val="00CA0A76"/>
    <w:rsid w:val="00CA1076"/>
    <w:rsid w:val="00CA3300"/>
    <w:rsid w:val="00CB02BC"/>
    <w:rsid w:val="00CC0567"/>
    <w:rsid w:val="00CC7AAF"/>
    <w:rsid w:val="00CF11BE"/>
    <w:rsid w:val="00CF3417"/>
    <w:rsid w:val="00CF4F88"/>
    <w:rsid w:val="00CF5C6E"/>
    <w:rsid w:val="00CF66CC"/>
    <w:rsid w:val="00D04882"/>
    <w:rsid w:val="00D12809"/>
    <w:rsid w:val="00D145CE"/>
    <w:rsid w:val="00D15A42"/>
    <w:rsid w:val="00D27766"/>
    <w:rsid w:val="00D426C7"/>
    <w:rsid w:val="00D56EA0"/>
    <w:rsid w:val="00D601E3"/>
    <w:rsid w:val="00D83135"/>
    <w:rsid w:val="00D84200"/>
    <w:rsid w:val="00D84799"/>
    <w:rsid w:val="00D956A3"/>
    <w:rsid w:val="00DB00CD"/>
    <w:rsid w:val="00DC38FD"/>
    <w:rsid w:val="00DC6F1E"/>
    <w:rsid w:val="00DE7751"/>
    <w:rsid w:val="00DF3204"/>
    <w:rsid w:val="00E16D60"/>
    <w:rsid w:val="00E225AF"/>
    <w:rsid w:val="00E22C2D"/>
    <w:rsid w:val="00E258B9"/>
    <w:rsid w:val="00E66D97"/>
    <w:rsid w:val="00E70842"/>
    <w:rsid w:val="00E92611"/>
    <w:rsid w:val="00E94D2A"/>
    <w:rsid w:val="00E9571B"/>
    <w:rsid w:val="00EA1175"/>
    <w:rsid w:val="00EA19E1"/>
    <w:rsid w:val="00EA2667"/>
    <w:rsid w:val="00ED5495"/>
    <w:rsid w:val="00ED7E9E"/>
    <w:rsid w:val="00EE1E15"/>
    <w:rsid w:val="00EE5192"/>
    <w:rsid w:val="00EF4943"/>
    <w:rsid w:val="00F10B9D"/>
    <w:rsid w:val="00F11294"/>
    <w:rsid w:val="00F2675E"/>
    <w:rsid w:val="00F32DE6"/>
    <w:rsid w:val="00F521F8"/>
    <w:rsid w:val="00F61272"/>
    <w:rsid w:val="00F64895"/>
    <w:rsid w:val="00F85342"/>
    <w:rsid w:val="00F904BD"/>
    <w:rsid w:val="00FA55B7"/>
    <w:rsid w:val="00FB04B5"/>
    <w:rsid w:val="00FB7469"/>
    <w:rsid w:val="00FC04F9"/>
    <w:rsid w:val="00FD79C6"/>
    <w:rsid w:val="00FE699F"/>
    <w:rsid w:val="01735031"/>
    <w:rsid w:val="01A74369"/>
    <w:rsid w:val="01F13743"/>
    <w:rsid w:val="052102F4"/>
    <w:rsid w:val="05B75476"/>
    <w:rsid w:val="05FA57A2"/>
    <w:rsid w:val="074B4ED9"/>
    <w:rsid w:val="09407964"/>
    <w:rsid w:val="0AC0235E"/>
    <w:rsid w:val="0CBE28CD"/>
    <w:rsid w:val="0D4D3DB8"/>
    <w:rsid w:val="0E8712A4"/>
    <w:rsid w:val="0F8F0F48"/>
    <w:rsid w:val="105A64D3"/>
    <w:rsid w:val="108A386F"/>
    <w:rsid w:val="116E383A"/>
    <w:rsid w:val="15202423"/>
    <w:rsid w:val="154D46E6"/>
    <w:rsid w:val="16F74C87"/>
    <w:rsid w:val="17693B9C"/>
    <w:rsid w:val="1B8943F3"/>
    <w:rsid w:val="1EE64558"/>
    <w:rsid w:val="20EE47AB"/>
    <w:rsid w:val="21834849"/>
    <w:rsid w:val="234F08A7"/>
    <w:rsid w:val="235E0F65"/>
    <w:rsid w:val="23CD6299"/>
    <w:rsid w:val="24033E1A"/>
    <w:rsid w:val="24143A16"/>
    <w:rsid w:val="27002976"/>
    <w:rsid w:val="275B2A6E"/>
    <w:rsid w:val="27AD4815"/>
    <w:rsid w:val="29D803D3"/>
    <w:rsid w:val="2A896511"/>
    <w:rsid w:val="2B861FDE"/>
    <w:rsid w:val="2F9E1AA0"/>
    <w:rsid w:val="36704C12"/>
    <w:rsid w:val="36760531"/>
    <w:rsid w:val="376D5C72"/>
    <w:rsid w:val="399E3992"/>
    <w:rsid w:val="3AC229A3"/>
    <w:rsid w:val="3ADC5DE2"/>
    <w:rsid w:val="3BE7336F"/>
    <w:rsid w:val="3D0A7D6D"/>
    <w:rsid w:val="3EFD6405"/>
    <w:rsid w:val="41CF2387"/>
    <w:rsid w:val="47CC477E"/>
    <w:rsid w:val="48032826"/>
    <w:rsid w:val="4A602310"/>
    <w:rsid w:val="4D245859"/>
    <w:rsid w:val="4DCE7CB6"/>
    <w:rsid w:val="4E340B4C"/>
    <w:rsid w:val="50AE650D"/>
    <w:rsid w:val="51F8152B"/>
    <w:rsid w:val="54735370"/>
    <w:rsid w:val="549B0ED4"/>
    <w:rsid w:val="54AD6F55"/>
    <w:rsid w:val="56ED315F"/>
    <w:rsid w:val="573C743D"/>
    <w:rsid w:val="5A3022D5"/>
    <w:rsid w:val="5B9F02BF"/>
    <w:rsid w:val="5C6E380F"/>
    <w:rsid w:val="5E7B666A"/>
    <w:rsid w:val="5FD105D1"/>
    <w:rsid w:val="61F40BD2"/>
    <w:rsid w:val="63F21DB5"/>
    <w:rsid w:val="65754B4E"/>
    <w:rsid w:val="6759641F"/>
    <w:rsid w:val="67E53393"/>
    <w:rsid w:val="682D16D4"/>
    <w:rsid w:val="695D5F23"/>
    <w:rsid w:val="69E04BC6"/>
    <w:rsid w:val="6A641BFC"/>
    <w:rsid w:val="6B481BD4"/>
    <w:rsid w:val="6B4F123F"/>
    <w:rsid w:val="6BD47E3D"/>
    <w:rsid w:val="6E776B47"/>
    <w:rsid w:val="6EFA42DC"/>
    <w:rsid w:val="709D07F8"/>
    <w:rsid w:val="75A71CF7"/>
    <w:rsid w:val="77430EC8"/>
    <w:rsid w:val="78561C2A"/>
    <w:rsid w:val="79DA66F5"/>
    <w:rsid w:val="7A9E283F"/>
    <w:rsid w:val="7B08714F"/>
    <w:rsid w:val="7B9F59AB"/>
    <w:rsid w:val="7BC75A62"/>
    <w:rsid w:val="7D2D3A06"/>
    <w:rsid w:val="7E6B67F4"/>
    <w:rsid w:val="7FD21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39"/>
    <w:qFormat/>
    <w:uiPriority w:val="0"/>
    <w:pPr>
      <w:keepNext/>
      <w:keepLines/>
      <w:spacing w:before="240" w:after="64" w:line="320" w:lineRule="auto"/>
      <w:outlineLvl w:val="5"/>
    </w:pPr>
    <w:rPr>
      <w:rFonts w:ascii="Arial" w:hAnsi="Arial" w:eastAsia="黑体"/>
      <w:b/>
      <w:bCs/>
      <w:sz w:val="24"/>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2"/>
    <w:semiHidden/>
    <w:unhideWhenUsed/>
    <w:qFormat/>
    <w:uiPriority w:val="99"/>
    <w:rPr>
      <w:rFonts w:ascii="宋体" w:hAnsi="Times New Roman"/>
      <w:sz w:val="18"/>
      <w:szCs w:val="18"/>
    </w:rPr>
  </w:style>
  <w:style w:type="paragraph" w:styleId="8">
    <w:name w:val="annotation text"/>
    <w:basedOn w:val="1"/>
    <w:link w:val="43"/>
    <w:semiHidden/>
    <w:unhideWhenUsed/>
    <w:qFormat/>
    <w:uiPriority w:val="99"/>
    <w:pPr>
      <w:jc w:val="left"/>
    </w:pPr>
    <w:rPr>
      <w:rFonts w:ascii="Times New Roman" w:hAnsi="Times New Roman"/>
      <w:szCs w:val="24"/>
    </w:rPr>
  </w:style>
  <w:style w:type="paragraph" w:styleId="9">
    <w:name w:val="Body Text Indent"/>
    <w:basedOn w:val="1"/>
    <w:link w:val="41"/>
    <w:qFormat/>
    <w:uiPriority w:val="0"/>
    <w:pPr>
      <w:ind w:left="-2" w:leftChars="-1" w:firstLine="480" w:firstLineChars="200"/>
    </w:pPr>
    <w:rPr>
      <w:rFonts w:ascii="Times New Roman" w:hAnsi="Times New Roman"/>
      <w:sz w:val="24"/>
      <w:szCs w:val="20"/>
    </w:rPr>
  </w:style>
  <w:style w:type="paragraph" w:styleId="10">
    <w:name w:val="Body Text Indent 2"/>
    <w:basedOn w:val="1"/>
    <w:link w:val="45"/>
    <w:semiHidden/>
    <w:unhideWhenUsed/>
    <w:qFormat/>
    <w:uiPriority w:val="99"/>
    <w:pPr>
      <w:spacing w:after="120" w:line="480" w:lineRule="auto"/>
      <w:ind w:left="420" w:leftChars="200"/>
    </w:pPr>
    <w:rPr>
      <w:rFonts w:ascii="Times New Roman" w:hAnsi="Times New Roman"/>
      <w:szCs w:val="24"/>
    </w:rPr>
  </w:style>
  <w:style w:type="paragraph" w:styleId="11">
    <w:name w:val="Balloon Text"/>
    <w:basedOn w:val="1"/>
    <w:link w:val="29"/>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Title"/>
    <w:basedOn w:val="1"/>
    <w:next w:val="1"/>
    <w:link w:val="34"/>
    <w:qFormat/>
    <w:uiPriority w:val="10"/>
    <w:pPr>
      <w:spacing w:before="240" w:after="60"/>
      <w:jc w:val="center"/>
      <w:outlineLvl w:val="0"/>
    </w:pPr>
    <w:rPr>
      <w:rFonts w:asciiTheme="majorHAnsi" w:hAnsiTheme="majorHAnsi" w:cstheme="majorBidi"/>
      <w:b/>
      <w:bCs/>
      <w:sz w:val="32"/>
      <w:szCs w:val="32"/>
    </w:rPr>
  </w:style>
  <w:style w:type="paragraph" w:styleId="18">
    <w:name w:val="annotation subject"/>
    <w:basedOn w:val="8"/>
    <w:next w:val="8"/>
    <w:link w:val="44"/>
    <w:semiHidden/>
    <w:unhideWhenUsed/>
    <w:qFormat/>
    <w:uiPriority w:val="99"/>
    <w:rPr>
      <w:b/>
      <w:bCs/>
    </w:rPr>
  </w:style>
  <w:style w:type="table" w:styleId="20">
    <w:name w:val="Table Grid"/>
    <w:basedOn w:val="1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semiHidden/>
    <w:unhideWhenUsed/>
    <w:qFormat/>
    <w:uiPriority w:val="99"/>
    <w:rPr>
      <w:sz w:val="21"/>
      <w:szCs w:val="21"/>
    </w:rPr>
  </w:style>
  <w:style w:type="character" w:customStyle="1" w:styleId="25">
    <w:name w:val="页眉 Char"/>
    <w:basedOn w:val="21"/>
    <w:link w:val="13"/>
    <w:qFormat/>
    <w:uiPriority w:val="99"/>
    <w:rPr>
      <w:sz w:val="18"/>
      <w:szCs w:val="18"/>
    </w:rPr>
  </w:style>
  <w:style w:type="character" w:customStyle="1" w:styleId="26">
    <w:name w:val="页脚 Char"/>
    <w:basedOn w:val="21"/>
    <w:link w:val="12"/>
    <w:qFormat/>
    <w:uiPriority w:val="99"/>
    <w:rPr>
      <w:sz w:val="18"/>
      <w:szCs w:val="18"/>
    </w:rPr>
  </w:style>
  <w:style w:type="paragraph" w:customStyle="1" w:styleId="27">
    <w:name w:val="无间隔1"/>
    <w:qFormat/>
    <w:uiPriority w:val="99"/>
    <w:rPr>
      <w:rFonts w:ascii="Calibri" w:hAnsi="Calibri" w:eastAsia="宋体" w:cs="Times New Roman"/>
      <w:sz w:val="22"/>
      <w:szCs w:val="22"/>
      <w:lang w:val="en-US" w:eastAsia="zh-CN" w:bidi="ar-SA"/>
    </w:rPr>
  </w:style>
  <w:style w:type="paragraph" w:customStyle="1" w:styleId="28">
    <w:name w:val="无间隔11"/>
    <w:qFormat/>
    <w:uiPriority w:val="1"/>
    <w:rPr>
      <w:rFonts w:ascii="Calibri" w:hAnsi="Calibri" w:eastAsia="宋体" w:cs="Times New Roman"/>
      <w:sz w:val="22"/>
      <w:szCs w:val="22"/>
      <w:lang w:val="en-US" w:eastAsia="zh-CN" w:bidi="ar-SA"/>
    </w:rPr>
  </w:style>
  <w:style w:type="character" w:customStyle="1" w:styleId="29">
    <w:name w:val="批注框文本 Char"/>
    <w:basedOn w:val="21"/>
    <w:link w:val="11"/>
    <w:semiHidden/>
    <w:qFormat/>
    <w:uiPriority w:val="99"/>
    <w:rPr>
      <w:rFonts w:ascii="Calibri" w:hAnsi="Calibri" w:eastAsia="宋体" w:cs="Times New Roman"/>
      <w:sz w:val="18"/>
      <w:szCs w:val="18"/>
    </w:rPr>
  </w:style>
  <w:style w:type="paragraph" w:customStyle="1" w:styleId="30">
    <w:name w:val="列出段落1"/>
    <w:basedOn w:val="1"/>
    <w:qFormat/>
    <w:uiPriority w:val="34"/>
    <w:pPr>
      <w:ind w:firstLine="420" w:firstLineChars="200"/>
    </w:pPr>
  </w:style>
  <w:style w:type="character" w:customStyle="1" w:styleId="31">
    <w:name w:val="标题 1 Char"/>
    <w:basedOn w:val="21"/>
    <w:link w:val="2"/>
    <w:qFormat/>
    <w:uiPriority w:val="9"/>
    <w:rPr>
      <w:rFonts w:ascii="Calibri" w:hAnsi="Calibri" w:eastAsia="宋体" w:cs="Times New Roman"/>
      <w:b/>
      <w:bCs/>
      <w:kern w:val="44"/>
      <w:sz w:val="44"/>
      <w:szCs w:val="44"/>
    </w:rPr>
  </w:style>
  <w:style w:type="paragraph" w:customStyle="1" w:styleId="32">
    <w:name w:val="p0"/>
    <w:basedOn w:val="1"/>
    <w:qFormat/>
    <w:uiPriority w:val="99"/>
    <w:pPr>
      <w:widowControl/>
    </w:pPr>
    <w:rPr>
      <w:rFonts w:ascii="Times New Roman" w:hAnsi="Times New Roman"/>
      <w:kern w:val="0"/>
      <w:szCs w:val="21"/>
    </w:rPr>
  </w:style>
  <w:style w:type="character" w:customStyle="1" w:styleId="33">
    <w:name w:val="标题 2 Char"/>
    <w:basedOn w:val="21"/>
    <w:link w:val="3"/>
    <w:qFormat/>
    <w:uiPriority w:val="0"/>
    <w:rPr>
      <w:rFonts w:asciiTheme="majorHAnsi" w:hAnsiTheme="majorHAnsi" w:eastAsiaTheme="majorEastAsia" w:cstheme="majorBidi"/>
      <w:b/>
      <w:bCs/>
      <w:sz w:val="32"/>
      <w:szCs w:val="32"/>
    </w:rPr>
  </w:style>
  <w:style w:type="character" w:customStyle="1" w:styleId="34">
    <w:name w:val="标题 Char"/>
    <w:basedOn w:val="21"/>
    <w:link w:val="17"/>
    <w:qFormat/>
    <w:uiPriority w:val="10"/>
    <w:rPr>
      <w:rFonts w:eastAsia="宋体" w:asciiTheme="majorHAnsi" w:hAnsiTheme="majorHAnsi" w:cstheme="majorBidi"/>
      <w:b/>
      <w:bCs/>
      <w:sz w:val="32"/>
      <w:szCs w:val="32"/>
    </w:rPr>
  </w:style>
  <w:style w:type="character" w:customStyle="1" w:styleId="35">
    <w:name w:val="标题 3 Char"/>
    <w:basedOn w:val="21"/>
    <w:link w:val="4"/>
    <w:qFormat/>
    <w:uiPriority w:val="0"/>
    <w:rPr>
      <w:rFonts w:ascii="Calibri" w:hAnsi="Calibri" w:eastAsia="宋体" w:cs="Times New Roman"/>
      <w:b/>
      <w:bCs/>
      <w:sz w:val="32"/>
      <w:szCs w:val="32"/>
    </w:rPr>
  </w:style>
  <w:style w:type="character" w:customStyle="1" w:styleId="36">
    <w:name w:val="标题 4 Char"/>
    <w:basedOn w:val="21"/>
    <w:link w:val="5"/>
    <w:qFormat/>
    <w:uiPriority w:val="9"/>
    <w:rPr>
      <w:rFonts w:asciiTheme="majorHAnsi" w:hAnsiTheme="majorHAnsi" w:eastAsiaTheme="majorEastAsia" w:cstheme="majorBidi"/>
      <w:b/>
      <w:bCs/>
      <w:sz w:val="28"/>
      <w:szCs w:val="28"/>
    </w:rPr>
  </w:style>
  <w:style w:type="paragraph" w:styleId="37">
    <w:name w:val="List Paragraph"/>
    <w:basedOn w:val="1"/>
    <w:qFormat/>
    <w:uiPriority w:val="34"/>
    <w:pPr>
      <w:ind w:firstLine="420" w:firstLineChars="200"/>
    </w:pPr>
  </w:style>
  <w:style w:type="character" w:customStyle="1" w:styleId="38">
    <w:name w:val="sh141"/>
    <w:basedOn w:val="21"/>
    <w:qFormat/>
    <w:uiPriority w:val="0"/>
    <w:rPr>
      <w:color w:val="2B2B2B"/>
      <w:sz w:val="21"/>
      <w:szCs w:val="21"/>
    </w:rPr>
  </w:style>
  <w:style w:type="character" w:customStyle="1" w:styleId="39">
    <w:name w:val="标题 6 Char"/>
    <w:basedOn w:val="21"/>
    <w:link w:val="6"/>
    <w:qFormat/>
    <w:uiPriority w:val="0"/>
    <w:rPr>
      <w:rFonts w:ascii="Arial" w:hAnsi="Arial" w:eastAsia="黑体" w:cs="Times New Roman"/>
      <w:b/>
      <w:bCs/>
      <w:kern w:val="2"/>
      <w:sz w:val="24"/>
      <w:szCs w:val="24"/>
    </w:rPr>
  </w:style>
  <w:style w:type="paragraph" w:customStyle="1" w:styleId="4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41">
    <w:name w:val="正文文本缩进 Char"/>
    <w:basedOn w:val="21"/>
    <w:link w:val="9"/>
    <w:qFormat/>
    <w:uiPriority w:val="0"/>
    <w:rPr>
      <w:rFonts w:ascii="Times New Roman" w:hAnsi="Times New Roman" w:eastAsia="宋体" w:cs="Times New Roman"/>
      <w:kern w:val="2"/>
      <w:sz w:val="24"/>
    </w:rPr>
  </w:style>
  <w:style w:type="character" w:customStyle="1" w:styleId="42">
    <w:name w:val="文档结构图 Char"/>
    <w:basedOn w:val="21"/>
    <w:link w:val="7"/>
    <w:semiHidden/>
    <w:qFormat/>
    <w:uiPriority w:val="99"/>
    <w:rPr>
      <w:rFonts w:ascii="宋体" w:hAnsi="Times New Roman" w:eastAsia="宋体" w:cs="Times New Roman"/>
      <w:kern w:val="2"/>
      <w:sz w:val="18"/>
      <w:szCs w:val="18"/>
    </w:rPr>
  </w:style>
  <w:style w:type="character" w:customStyle="1" w:styleId="43">
    <w:name w:val="批注文字 Char"/>
    <w:basedOn w:val="21"/>
    <w:link w:val="8"/>
    <w:semiHidden/>
    <w:qFormat/>
    <w:uiPriority w:val="99"/>
    <w:rPr>
      <w:rFonts w:ascii="Times New Roman" w:hAnsi="Times New Roman" w:eastAsia="宋体" w:cs="Times New Roman"/>
      <w:kern w:val="2"/>
      <w:sz w:val="21"/>
      <w:szCs w:val="24"/>
    </w:rPr>
  </w:style>
  <w:style w:type="character" w:customStyle="1" w:styleId="44">
    <w:name w:val="批注主题 Char"/>
    <w:basedOn w:val="43"/>
    <w:link w:val="18"/>
    <w:semiHidden/>
    <w:qFormat/>
    <w:uiPriority w:val="99"/>
    <w:rPr>
      <w:rFonts w:ascii="Times New Roman" w:hAnsi="Times New Roman" w:eastAsia="宋体" w:cs="Times New Roman"/>
      <w:b/>
      <w:bCs/>
      <w:kern w:val="2"/>
      <w:sz w:val="21"/>
      <w:szCs w:val="24"/>
    </w:rPr>
  </w:style>
  <w:style w:type="character" w:customStyle="1" w:styleId="45">
    <w:name w:val="正文文本缩进 2 Char"/>
    <w:basedOn w:val="21"/>
    <w:link w:val="10"/>
    <w:semiHidden/>
    <w:qFormat/>
    <w:uiPriority w:val="99"/>
    <w:rPr>
      <w:rFonts w:ascii="Times New Roman" w:hAnsi="Times New Roman" w:eastAsia="宋体" w:cs="Times New Roman"/>
      <w:kern w:val="2"/>
      <w:sz w:val="21"/>
      <w:szCs w:val="24"/>
    </w:rPr>
  </w:style>
  <w:style w:type="paragraph" w:customStyle="1" w:styleId="46">
    <w:name w:val="列出段落2"/>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emf"/><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A6D7E-ED2B-4F90-9CF2-27245AF294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7198</Words>
  <Characters>7923</Characters>
  <Lines>125</Lines>
  <Paragraphs>35</Paragraphs>
  <TotalTime>15</TotalTime>
  <ScaleCrop>false</ScaleCrop>
  <LinksUpToDate>false</LinksUpToDate>
  <CharactersWithSpaces>8050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2019-06-11T06:50:00Z</dcterms:created>
  <dc:creator>yd</dc:creator>
  <cp:lastModifiedBy>吕丹石</cp:lastModifiedBy>
  <cp:lastPrinted>2019-08-09T05:39:00Z</cp:lastPrinted>
  <dcterms:modified xsi:type="dcterms:W3CDTF">2024-06-24T05:59:55Z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7A8FFDFD29644936993C526C6A681648_13</vt:lpwstr>
  </property>
</Properties>
</file>