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tbl>
      <w:tblPr>
        <w:tblStyle w:val="16"/>
        <w:tblW w:w="856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3" w:hRule="atLeast"/>
        </w:trPr>
        <w:tc>
          <w:tcPr>
            <w:tcW w:w="8560" w:type="dxa"/>
            <w:tcBorders>
              <w:top w:val="nil"/>
              <w:left w:val="nil"/>
              <w:bottom w:val="nil"/>
              <w:right w:val="nil"/>
            </w:tcBorders>
            <w:noWrap w:val="0"/>
            <w:vAlign w:val="center"/>
          </w:tcPr>
          <w:p>
            <w:pPr>
              <w:pStyle w:val="13"/>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highlight w:val="none"/>
              </w:rPr>
            </w:pPr>
          </w:p>
          <w:p>
            <w:pPr>
              <w:pStyle w:val="13"/>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highlight w:val="none"/>
              </w:rPr>
            </w:pPr>
            <w:r>
              <w:rPr>
                <w:rFonts w:hint="eastAsia" w:ascii="黑体" w:hAnsi="Times New Roman" w:eastAsia="黑体" w:cs="Times New Roman"/>
                <w:color w:val="002071"/>
                <w:kern w:val="2"/>
                <w:sz w:val="72"/>
                <w:szCs w:val="72"/>
                <w:highlight w:val="none"/>
              </w:rPr>
              <w:t xml:space="preserve">强制性产品认证实施细则 </w:t>
            </w:r>
          </w:p>
          <w:p>
            <w:pPr>
              <w:pStyle w:val="13"/>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highlight w:val="none"/>
              </w:rPr>
            </w:pPr>
            <w:r>
              <w:rPr>
                <w:rFonts w:hint="eastAsia" w:ascii="黑体" w:hAnsi="Times New Roman" w:eastAsia="黑体" w:cs="Times New Roman"/>
                <w:color w:val="002071"/>
                <w:kern w:val="2"/>
                <w:sz w:val="72"/>
                <w:szCs w:val="72"/>
                <w:highlight w:val="none"/>
              </w:rPr>
              <w:t>家用和类似用途设备</w:t>
            </w:r>
          </w:p>
          <w:p>
            <w:pPr>
              <w:pStyle w:val="13"/>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highlight w:val="none"/>
              </w:rPr>
            </w:pPr>
            <w:bookmarkStart w:id="700" w:name="_GoBack"/>
            <w:bookmarkEnd w:id="700"/>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highlight w:val="none"/>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highlight w:val="none"/>
              </w:rPr>
            </w:pPr>
            <w:r>
              <w:rPr>
                <w:rFonts w:hint="default" w:ascii="隶书" w:hAnsi="隶书" w:eastAsia="隶书" w:cs="隶书"/>
                <w:color w:val="002071"/>
                <w:kern w:val="2"/>
                <w:sz w:val="30"/>
                <w:szCs w:val="30"/>
                <w:highlight w:val="none"/>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highlight w:val="none"/>
                <w:lang w:val="en-US" w:eastAsia="zh-CN"/>
              </w:rPr>
            </w:pPr>
            <w:r>
              <w:rPr>
                <w:rFonts w:hint="default" w:ascii="隶书" w:hAnsi="思源黑体 CN Medium" w:eastAsia="隶书" w:cs="思源黑体 CN Medium"/>
                <w:color w:val="002071"/>
                <w:kern w:val="2"/>
                <w:sz w:val="30"/>
                <w:szCs w:val="30"/>
                <w:highlight w:val="none"/>
              </w:rPr>
              <w:t>CQM10-C0701-</w:t>
            </w:r>
            <w:r>
              <w:rPr>
                <w:rFonts w:hint="eastAsia" w:ascii="隶书" w:hAnsi="思源黑体 CN Medium" w:eastAsia="隶书" w:cs="思源黑体 CN Medium"/>
                <w:color w:val="002071"/>
                <w:kern w:val="2"/>
                <w:sz w:val="30"/>
                <w:szCs w:val="30"/>
                <w:highlight w:val="none"/>
                <w:lang w:val="en-US" w:eastAsia="zh-CN"/>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highlight w:val="none"/>
              </w:rPr>
            </w:pPr>
            <w:r>
              <w:rPr>
                <w:rFonts w:hint="default" w:ascii="隶书" w:hAnsi="隶书" w:eastAsia="隶书" w:cs="隶书"/>
                <w:color w:val="002071"/>
                <w:kern w:val="2"/>
                <w:sz w:val="30"/>
                <w:szCs w:val="30"/>
                <w:highlight w:val="none"/>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lang w:val="en-US" w:eastAsia="zh-CN" w:bidi="ar"/>
              </w:rPr>
              <w:t>20</w:t>
            </w:r>
            <w:r>
              <w:rPr>
                <w:rFonts w:hint="eastAsia" w:ascii="隶书" w:hAnsi="隶书" w:eastAsia="隶书" w:cs="隶书"/>
                <w:color w:val="002071"/>
                <w:kern w:val="2"/>
                <w:sz w:val="28"/>
                <w:szCs w:val="28"/>
                <w:highlight w:val="none"/>
                <w:lang w:val="en-US" w:eastAsia="zh-CN" w:bidi="ar"/>
              </w:rPr>
              <w:t>21</w:t>
            </w:r>
            <w:r>
              <w:rPr>
                <w:rFonts w:hint="default" w:ascii="隶书" w:hAnsi="隶书" w:eastAsia="隶书" w:cs="隶书"/>
                <w:color w:val="002071"/>
                <w:kern w:val="2"/>
                <w:sz w:val="28"/>
                <w:szCs w:val="28"/>
                <w:highlight w:val="none"/>
                <w:lang w:val="en-US" w:eastAsia="zh-CN" w:bidi="ar"/>
              </w:rPr>
              <w:t>年0</w:t>
            </w:r>
            <w:r>
              <w:rPr>
                <w:rFonts w:hint="eastAsia" w:ascii="隶书" w:hAnsi="隶书" w:eastAsia="隶书" w:cs="隶书"/>
                <w:color w:val="002071"/>
                <w:kern w:val="2"/>
                <w:sz w:val="28"/>
                <w:szCs w:val="28"/>
                <w:highlight w:val="none"/>
                <w:lang w:val="en-US" w:eastAsia="zh-CN" w:bidi="ar"/>
              </w:rPr>
              <w:t>8</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20</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highlight w:val="none"/>
              </w:rPr>
            </w:pPr>
            <w:r>
              <w:rPr>
                <w:rFonts w:hint="default" w:ascii="隶书" w:hAnsi="隶书" w:eastAsia="隶书" w:cs="隶书"/>
                <w:color w:val="002071"/>
                <w:kern w:val="2"/>
                <w:sz w:val="30"/>
                <w:szCs w:val="30"/>
                <w:highlight w:val="none"/>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lang w:val="en-US" w:eastAsia="zh-CN" w:bidi="ar"/>
              </w:rPr>
              <w:t>20</w:t>
            </w:r>
            <w:r>
              <w:rPr>
                <w:rFonts w:hint="eastAsia" w:ascii="隶书" w:hAnsi="隶书" w:eastAsia="隶书" w:cs="隶书"/>
                <w:color w:val="002071"/>
                <w:kern w:val="2"/>
                <w:sz w:val="28"/>
                <w:szCs w:val="28"/>
                <w:highlight w:val="none"/>
                <w:lang w:val="en-US" w:eastAsia="zh-CN" w:bidi="ar"/>
              </w:rPr>
              <w:t>24</w:t>
            </w:r>
            <w:r>
              <w:rPr>
                <w:rFonts w:hint="default" w:ascii="隶书" w:hAnsi="隶书" w:eastAsia="隶书" w:cs="隶书"/>
                <w:color w:val="002071"/>
                <w:kern w:val="2"/>
                <w:sz w:val="28"/>
                <w:szCs w:val="28"/>
                <w:highlight w:val="none"/>
                <w:lang w:val="en-US" w:eastAsia="zh-CN" w:bidi="ar"/>
              </w:rPr>
              <w:t>年0</w:t>
            </w:r>
            <w:r>
              <w:rPr>
                <w:rFonts w:hint="eastAsia" w:ascii="隶书" w:hAnsi="隶书" w:eastAsia="隶书" w:cs="隶书"/>
                <w:color w:val="002071"/>
                <w:kern w:val="2"/>
                <w:sz w:val="28"/>
                <w:szCs w:val="28"/>
                <w:highlight w:val="none"/>
                <w:lang w:val="en-US" w:eastAsia="zh-CN" w:bidi="ar"/>
              </w:rPr>
              <w:t>6</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21</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highlight w:val="none"/>
              </w:rPr>
            </w:pPr>
            <w:r>
              <w:rPr>
                <w:rFonts w:hint="default" w:ascii="隶书" w:hAnsi="隶书" w:eastAsia="隶书" w:cs="隶书"/>
                <w:color w:val="002071"/>
                <w:kern w:val="2"/>
                <w:sz w:val="30"/>
                <w:szCs w:val="30"/>
                <w:highlight w:val="none"/>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lang w:val="en-US" w:eastAsia="zh-CN" w:bidi="ar"/>
              </w:rPr>
              <w:t>20</w:t>
            </w:r>
            <w:r>
              <w:rPr>
                <w:rFonts w:hint="eastAsia" w:ascii="隶书" w:hAnsi="隶书" w:eastAsia="隶书" w:cs="隶书"/>
                <w:color w:val="002071"/>
                <w:kern w:val="2"/>
                <w:sz w:val="28"/>
                <w:szCs w:val="28"/>
                <w:highlight w:val="none"/>
                <w:lang w:val="en-US" w:eastAsia="zh-CN" w:bidi="ar"/>
              </w:rPr>
              <w:t>24</w:t>
            </w:r>
            <w:r>
              <w:rPr>
                <w:rFonts w:hint="default" w:ascii="隶书" w:hAnsi="隶书" w:eastAsia="隶书" w:cs="隶书"/>
                <w:color w:val="002071"/>
                <w:kern w:val="2"/>
                <w:sz w:val="28"/>
                <w:szCs w:val="28"/>
                <w:highlight w:val="none"/>
                <w:lang w:val="en-US" w:eastAsia="zh-CN" w:bidi="ar"/>
              </w:rPr>
              <w:t>年0</w:t>
            </w:r>
            <w:r>
              <w:rPr>
                <w:rFonts w:hint="eastAsia" w:ascii="隶书" w:hAnsi="隶书" w:eastAsia="隶书" w:cs="隶书"/>
                <w:color w:val="002071"/>
                <w:kern w:val="2"/>
                <w:sz w:val="28"/>
                <w:szCs w:val="28"/>
                <w:highlight w:val="none"/>
                <w:lang w:val="en-US" w:eastAsia="zh-CN" w:bidi="ar"/>
              </w:rPr>
              <w:t>7</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01</w:t>
            </w:r>
            <w:r>
              <w:rPr>
                <w:rFonts w:hint="default" w:ascii="隶书" w:hAnsi="隶书" w:eastAsia="隶书" w:cs="隶书"/>
                <w:color w:val="002071"/>
                <w:kern w:val="2"/>
                <w:sz w:val="28"/>
                <w:szCs w:val="28"/>
                <w:highlight w:val="none"/>
                <w:lang w:val="en-US" w:eastAsia="zh-CN" w:bidi="ar"/>
              </w:rPr>
              <w:t>日</w:t>
            </w:r>
          </w:p>
        </w:tc>
      </w:tr>
    </w:tbl>
    <w:p>
      <w:pPr>
        <w:spacing w:line="360" w:lineRule="auto"/>
        <w:rPr>
          <w:rFonts w:ascii="Times New Roman" w:hAnsi="Times New Roman"/>
          <w:sz w:val="24"/>
          <w:szCs w:val="24"/>
          <w:highlight w:val="none"/>
        </w:rPr>
      </w:pPr>
      <w:r>
        <w:rPr>
          <w:highlight w:val="none"/>
        </w:rPr>
        <w:drawing>
          <wp:anchor distT="0" distB="0" distL="114300" distR="114300" simplePos="0" relativeHeight="251659264" behindDoc="1" locked="0" layoutInCell="0" allowOverlap="1">
            <wp:simplePos x="0" y="0"/>
            <wp:positionH relativeFrom="margin">
              <wp:posOffset>-1143635</wp:posOffset>
            </wp:positionH>
            <wp:positionV relativeFrom="margin">
              <wp:posOffset>-915670</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2"/>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00" w:lineRule="auto"/>
        <w:jc w:val="center"/>
        <w:rPr>
          <w:rFonts w:ascii="Times New Roman"/>
          <w:sz w:val="24"/>
          <w:szCs w:val="24"/>
          <w:highlight w:val="none"/>
        </w:rPr>
      </w:pPr>
      <w:r>
        <w:rPr>
          <w:rFonts w:hint="eastAsia" w:ascii="Times New Roman"/>
          <w:sz w:val="24"/>
          <w:szCs w:val="24"/>
          <w:highlight w:val="none"/>
        </w:rPr>
        <w:t>前言</w:t>
      </w:r>
    </w:p>
    <w:p>
      <w:pPr>
        <w:spacing w:line="300" w:lineRule="auto"/>
        <w:rPr>
          <w:rFonts w:ascii="Times New Roman"/>
          <w:sz w:val="24"/>
          <w:szCs w:val="24"/>
          <w:highlight w:val="none"/>
        </w:rPr>
      </w:pPr>
    </w:p>
    <w:p>
      <w:pPr>
        <w:spacing w:line="300" w:lineRule="auto"/>
        <w:ind w:firstLine="480" w:firstLineChars="200"/>
        <w:rPr>
          <w:rFonts w:hint="eastAsia" w:ascii="Times New Roman"/>
          <w:sz w:val="24"/>
          <w:szCs w:val="24"/>
          <w:highlight w:val="none"/>
        </w:rPr>
      </w:pPr>
      <w:r>
        <w:rPr>
          <w:rFonts w:hint="eastAsia" w:ascii="Times New Roman"/>
          <w:sz w:val="24"/>
          <w:szCs w:val="24"/>
          <w:highlight w:val="none"/>
        </w:rPr>
        <w:t xml:space="preserve">本细则依据 </w:t>
      </w:r>
      <w:r>
        <w:rPr>
          <w:rFonts w:ascii="Times New Roman"/>
          <w:sz w:val="24"/>
          <w:szCs w:val="24"/>
          <w:highlight w:val="none"/>
        </w:rPr>
        <w:t>CNCA-C07-01：</w:t>
      </w:r>
      <w:r>
        <w:rPr>
          <w:rFonts w:hint="eastAsia" w:ascii="Times New Roman"/>
          <w:sz w:val="24"/>
          <w:szCs w:val="24"/>
          <w:highlight w:val="none"/>
          <w:lang w:val="en-US" w:eastAsia="zh-CN"/>
        </w:rPr>
        <w:t>2024</w:t>
      </w:r>
      <w:r>
        <w:rPr>
          <w:rFonts w:ascii="Times New Roman"/>
          <w:sz w:val="24"/>
          <w:szCs w:val="24"/>
          <w:highlight w:val="none"/>
        </w:rPr>
        <w:t xml:space="preserve"> </w:t>
      </w:r>
      <w:r>
        <w:rPr>
          <w:rFonts w:hint="eastAsia" w:ascii="Times New Roman"/>
          <w:sz w:val="24"/>
          <w:szCs w:val="24"/>
          <w:highlight w:val="none"/>
        </w:rPr>
        <w:t>《</w:t>
      </w:r>
      <w:r>
        <w:rPr>
          <w:rFonts w:ascii="Times New Roman"/>
          <w:sz w:val="24"/>
          <w:szCs w:val="24"/>
          <w:highlight w:val="none"/>
        </w:rPr>
        <w:t>强制性产品认证实施规则 家用和类似用途设备</w:t>
      </w:r>
      <w:r>
        <w:rPr>
          <w:rFonts w:hint="eastAsia" w:ascii="Times New Roman"/>
          <w:sz w:val="24"/>
          <w:szCs w:val="24"/>
          <w:highlight w:val="none"/>
        </w:rPr>
        <w:t xml:space="preserve">》和 </w:t>
      </w:r>
      <w:r>
        <w:rPr>
          <w:rFonts w:ascii="Times New Roman"/>
          <w:sz w:val="24"/>
          <w:szCs w:val="24"/>
          <w:highlight w:val="none"/>
        </w:rPr>
        <w:t>CNCA-00C-003</w:t>
      </w:r>
      <w:r>
        <w:rPr>
          <w:rFonts w:hint="eastAsia" w:ascii="Times New Roman"/>
          <w:sz w:val="24"/>
          <w:szCs w:val="24"/>
          <w:highlight w:val="none"/>
        </w:rPr>
        <w:t>《强制性产品认证实施规则生产企业分类管理、认证模式选择与确定》、</w:t>
      </w:r>
      <w:r>
        <w:rPr>
          <w:rFonts w:ascii="Times New Roman"/>
          <w:sz w:val="24"/>
          <w:szCs w:val="24"/>
          <w:highlight w:val="none"/>
        </w:rPr>
        <w:t>CNCA-00C-004</w:t>
      </w:r>
      <w:r>
        <w:rPr>
          <w:rFonts w:hint="eastAsia" w:ascii="Times New Roman"/>
          <w:sz w:val="24"/>
          <w:szCs w:val="24"/>
          <w:highlight w:val="none"/>
        </w:rPr>
        <w:t>《强制性产品认证实施规则生产企业检测资源及其他认证结果的利用》、</w:t>
      </w:r>
      <w:r>
        <w:rPr>
          <w:rFonts w:ascii="Times New Roman"/>
          <w:sz w:val="24"/>
          <w:szCs w:val="24"/>
          <w:highlight w:val="none"/>
        </w:rPr>
        <w:t>CNCA-00C-005</w:t>
      </w:r>
      <w:r>
        <w:rPr>
          <w:rFonts w:hint="eastAsia" w:ascii="Times New Roman"/>
          <w:sz w:val="24"/>
          <w:szCs w:val="24"/>
          <w:highlight w:val="none"/>
        </w:rPr>
        <w:t>《强制性产品认证实施规则工厂质量保证能力要求》、</w:t>
      </w:r>
      <w:r>
        <w:rPr>
          <w:rFonts w:ascii="Times New Roman"/>
          <w:sz w:val="24"/>
          <w:szCs w:val="24"/>
          <w:highlight w:val="none"/>
        </w:rPr>
        <w:t>CNCA-00C-006</w:t>
      </w:r>
      <w:r>
        <w:rPr>
          <w:rFonts w:hint="eastAsia" w:ascii="Times New Roman"/>
          <w:sz w:val="24"/>
          <w:szCs w:val="24"/>
          <w:highlight w:val="none"/>
        </w:rPr>
        <w:t xml:space="preserve">《强制性产品认证实施规则工厂检查通用要求》等相关实施规则编制，与实施规则配套使用。 </w:t>
      </w:r>
    </w:p>
    <w:p>
      <w:pPr>
        <w:spacing w:line="300" w:lineRule="auto"/>
        <w:ind w:firstLine="480" w:firstLineChars="200"/>
        <w:rPr>
          <w:rFonts w:hint="default" w:ascii="Times New Roman" w:eastAsia="宋体"/>
          <w:sz w:val="24"/>
          <w:szCs w:val="24"/>
          <w:highlight w:val="none"/>
          <w:lang w:val="en-US" w:eastAsia="zh-CN"/>
        </w:rPr>
      </w:pPr>
      <w:r>
        <w:rPr>
          <w:rFonts w:hint="eastAsia" w:ascii="Times New Roman"/>
          <w:sz w:val="24"/>
          <w:szCs w:val="24"/>
          <w:highlight w:val="none"/>
          <w:lang w:val="en-US" w:eastAsia="zh-CN"/>
        </w:rPr>
        <w:t>本文件适用的产品范围、认证依据等所有内容与实施规则中的有关规定保持一致，并根据国家认证认可监督管理委员会（以下简称国家认监委）发布的目录界定、目录调整等公告实施调整。</w:t>
      </w:r>
    </w:p>
    <w:p>
      <w:pPr>
        <w:spacing w:line="300" w:lineRule="auto"/>
        <w:ind w:firstLine="480" w:firstLineChars="200"/>
        <w:rPr>
          <w:rFonts w:hint="eastAsia" w:ascii="Times New Roman"/>
          <w:sz w:val="24"/>
          <w:szCs w:val="24"/>
          <w:highlight w:val="none"/>
        </w:rPr>
      </w:pPr>
      <w:r>
        <w:rPr>
          <w:rFonts w:hint="eastAsia" w:ascii="Times New Roman"/>
          <w:sz w:val="24"/>
          <w:szCs w:val="24"/>
          <w:highlight w:val="none"/>
        </w:rPr>
        <w:t>本细则由方圆标志认证集团（以下简称方圆）制定并发布、实施，认证委托人</w:t>
      </w:r>
      <w:r>
        <w:rPr>
          <w:rFonts w:ascii="Times New Roman"/>
          <w:sz w:val="24"/>
          <w:szCs w:val="24"/>
          <w:highlight w:val="none"/>
        </w:rPr>
        <w:t>/</w:t>
      </w:r>
      <w:r>
        <w:rPr>
          <w:rFonts w:hint="eastAsia" w:ascii="Times New Roman"/>
          <w:sz w:val="24"/>
          <w:szCs w:val="24"/>
          <w:highlight w:val="none"/>
        </w:rPr>
        <w:t>生产企业应确保所生产的获证产品能够持续符合本细则及相应认证依据标准的要求。</w:t>
      </w:r>
    </w:p>
    <w:p>
      <w:pPr>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本细则于2024年</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lang w:val="en-US" w:eastAsia="zh-CN"/>
        </w:rPr>
        <w:t>6</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21</w:t>
      </w:r>
      <w:r>
        <w:rPr>
          <w:rFonts w:hint="eastAsia" w:asciiTheme="minorEastAsia" w:hAnsiTheme="minorEastAsia" w:eastAsiaTheme="minorEastAsia"/>
          <w:sz w:val="24"/>
          <w:highlight w:val="none"/>
        </w:rPr>
        <w:t>日进行第</w:t>
      </w:r>
      <w:r>
        <w:rPr>
          <w:rFonts w:hint="eastAsia" w:asciiTheme="minorEastAsia" w:hAnsiTheme="minorEastAsia" w:eastAsiaTheme="minorEastAsia"/>
          <w:sz w:val="24"/>
          <w:highlight w:val="none"/>
          <w:lang w:val="en-US" w:eastAsia="zh-CN"/>
        </w:rPr>
        <w:t>1</w:t>
      </w:r>
      <w:r>
        <w:rPr>
          <w:rFonts w:hint="eastAsia" w:asciiTheme="minorEastAsia" w:hAnsiTheme="minorEastAsia" w:eastAsiaTheme="minorEastAsia"/>
          <w:sz w:val="24"/>
          <w:highlight w:val="none"/>
        </w:rPr>
        <w:t>次修订，主要修订内容如下：</w:t>
      </w:r>
    </w:p>
    <w:p>
      <w:pPr>
        <w:numPr>
          <w:ilvl w:val="0"/>
          <w:numId w:val="1"/>
        </w:numPr>
        <w:spacing w:line="312" w:lineRule="auto"/>
        <w:rPr>
          <w:rFonts w:asciiTheme="minorEastAsia" w:hAnsiTheme="minorEastAsia" w:eastAsiaTheme="minorEastAsia"/>
          <w:sz w:val="24"/>
          <w:highlight w:val="none"/>
          <w:lang w:val="de-DE"/>
        </w:rPr>
      </w:pPr>
      <w:r>
        <w:rPr>
          <w:rFonts w:hint="eastAsia" w:asciiTheme="minorEastAsia" w:hAnsiTheme="minorEastAsia" w:eastAsiaTheme="minorEastAsia"/>
          <w:sz w:val="24"/>
          <w:highlight w:val="none"/>
        </w:rPr>
        <w:t>适用范围增加</w:t>
      </w:r>
      <w:r>
        <w:rPr>
          <w:rFonts w:hint="eastAsia" w:asciiTheme="minorEastAsia" w:hAnsiTheme="minorEastAsia" w:eastAsiaTheme="minorEastAsia"/>
          <w:sz w:val="24"/>
          <w:highlight w:val="none"/>
          <w:lang w:val="en-US" w:eastAsia="zh-CN"/>
        </w:rPr>
        <w:t>电子坐便器</w:t>
      </w:r>
      <w:r>
        <w:rPr>
          <w:rFonts w:hint="eastAsia" w:asciiTheme="minorEastAsia" w:hAnsiTheme="minorEastAsia" w:eastAsiaTheme="minorEastAsia"/>
          <w:sz w:val="24"/>
          <w:highlight w:val="none"/>
        </w:rPr>
        <w:t>；</w:t>
      </w:r>
    </w:p>
    <w:p>
      <w:pPr>
        <w:spacing w:line="288"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黑体" w:eastAsia="黑体"/>
          <w:sz w:val="24"/>
          <w:szCs w:val="24"/>
          <w:highlight w:val="none"/>
        </w:rPr>
      </w:pPr>
      <w:r>
        <w:rPr>
          <w:rFonts w:ascii="Times New Roman" w:hAnsi="黑体" w:eastAsia="黑体"/>
          <w:sz w:val="24"/>
          <w:szCs w:val="24"/>
          <w:highlight w:val="none"/>
        </w:rPr>
        <w:t>目录</w:t>
      </w:r>
    </w:p>
    <w:p>
      <w:pPr>
        <w:pStyle w:val="12"/>
        <w:tabs>
          <w:tab w:val="right" w:leader="dot" w:pos="8306"/>
        </w:tabs>
        <w:rPr>
          <w:highlight w:val="none"/>
        </w:rPr>
      </w:pPr>
      <w:r>
        <w:rPr>
          <w:rFonts w:ascii="Times New Roman" w:hAnsi="Times New Roman"/>
          <w:sz w:val="24"/>
          <w:szCs w:val="24"/>
          <w:highlight w:val="none"/>
        </w:rPr>
        <w:fldChar w:fldCharType="begin"/>
      </w:r>
      <w:r>
        <w:rPr>
          <w:rFonts w:hint="eastAsia" w:ascii="Times New Roman" w:hAnsi="Times New Roman"/>
          <w:sz w:val="24"/>
          <w:szCs w:val="24"/>
          <w:highlight w:val="none"/>
        </w:rPr>
        <w:instrText xml:space="preserve">TOC \o "1-3" \h \z \u</w:instrText>
      </w:r>
      <w:r>
        <w:rPr>
          <w:rFonts w:ascii="Times New Roman" w:hAnsi="Times New Roman"/>
          <w:sz w:val="24"/>
          <w:szCs w:val="24"/>
          <w:highlight w:val="none"/>
        </w:rPr>
        <w:fldChar w:fldCharType="separate"/>
      </w:r>
      <w:r>
        <w:rPr>
          <w:rFonts w:ascii="Times New Roman" w:hAnsi="Times New Roman"/>
          <w:szCs w:val="24"/>
          <w:highlight w:val="none"/>
        </w:rPr>
        <w:fldChar w:fldCharType="begin"/>
      </w:r>
      <w:r>
        <w:rPr>
          <w:rFonts w:ascii="Times New Roman" w:hAnsi="Times New Roman"/>
          <w:szCs w:val="24"/>
          <w:highlight w:val="none"/>
        </w:rPr>
        <w:instrText xml:space="preserve"> HYPERLINK \l _Toc32686 </w:instrText>
      </w:r>
      <w:r>
        <w:rPr>
          <w:rFonts w:ascii="Times New Roman" w:hAnsi="Times New Roman"/>
          <w:szCs w:val="24"/>
          <w:highlight w:val="none"/>
        </w:rPr>
        <w:fldChar w:fldCharType="separate"/>
      </w:r>
      <w:r>
        <w:rPr>
          <w:rFonts w:hint="default" w:ascii="黑体" w:hAnsi="黑体" w:eastAsia="黑体"/>
          <w:highlight w:val="none"/>
        </w:rPr>
        <w:t xml:space="preserve">1. </w:t>
      </w:r>
      <w:r>
        <w:rPr>
          <w:rFonts w:ascii="Times New Roman" w:hAnsi="黑体" w:eastAsia="黑体"/>
          <w:highlight w:val="none"/>
        </w:rPr>
        <w:t>适用范围</w:t>
      </w:r>
      <w:r>
        <w:rPr>
          <w:highlight w:val="none"/>
        </w:rPr>
        <w:tab/>
      </w:r>
      <w:r>
        <w:rPr>
          <w:highlight w:val="none"/>
        </w:rPr>
        <w:fldChar w:fldCharType="begin"/>
      </w:r>
      <w:r>
        <w:rPr>
          <w:highlight w:val="none"/>
        </w:rPr>
        <w:instrText xml:space="preserve"> PAGEREF _Toc32686 \h </w:instrText>
      </w:r>
      <w:r>
        <w:rPr>
          <w:highlight w:val="none"/>
        </w:rPr>
        <w:fldChar w:fldCharType="separate"/>
      </w:r>
      <w:r>
        <w:rPr>
          <w:highlight w:val="none"/>
        </w:rPr>
        <w:t>1</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_Toc27090 </w:instrText>
      </w:r>
      <w:r>
        <w:rPr>
          <w:rFonts w:ascii="Times New Roman" w:hAnsi="Times New Roman"/>
          <w:szCs w:val="24"/>
          <w:highlight w:val="none"/>
        </w:rPr>
        <w:fldChar w:fldCharType="separate"/>
      </w:r>
      <w:r>
        <w:rPr>
          <w:rFonts w:hint="default" w:ascii="黑体" w:hAnsi="黑体" w:eastAsia="黑体"/>
          <w:highlight w:val="none"/>
        </w:rPr>
        <w:t xml:space="preserve">2. </w:t>
      </w:r>
      <w:r>
        <w:rPr>
          <w:rFonts w:ascii="Times New Roman" w:hAnsi="黑体" w:eastAsia="黑体"/>
          <w:highlight w:val="none"/>
        </w:rPr>
        <w:t>认证依据标准</w:t>
      </w:r>
      <w:r>
        <w:rPr>
          <w:highlight w:val="none"/>
        </w:rPr>
        <w:tab/>
      </w:r>
      <w:r>
        <w:rPr>
          <w:highlight w:val="none"/>
        </w:rPr>
        <w:fldChar w:fldCharType="begin"/>
      </w:r>
      <w:r>
        <w:rPr>
          <w:highlight w:val="none"/>
        </w:rPr>
        <w:instrText xml:space="preserve"> PAGEREF _Toc27090 \h </w:instrText>
      </w:r>
      <w:r>
        <w:rPr>
          <w:highlight w:val="none"/>
        </w:rPr>
        <w:fldChar w:fldCharType="separate"/>
      </w:r>
      <w:r>
        <w:rPr>
          <w:highlight w:val="none"/>
        </w:rPr>
        <w:t>1</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_Toc27196 </w:instrText>
      </w:r>
      <w:r>
        <w:rPr>
          <w:rFonts w:ascii="Times New Roman" w:hAnsi="Times New Roman"/>
          <w:szCs w:val="24"/>
          <w:highlight w:val="none"/>
        </w:rPr>
        <w:fldChar w:fldCharType="separate"/>
      </w:r>
      <w:r>
        <w:rPr>
          <w:rFonts w:hint="default" w:ascii="黑体" w:hAnsi="黑体" w:eastAsia="黑体"/>
          <w:highlight w:val="none"/>
        </w:rPr>
        <w:t xml:space="preserve">3. </w:t>
      </w:r>
      <w:r>
        <w:rPr>
          <w:rFonts w:ascii="Times New Roman" w:hAnsi="黑体" w:eastAsia="黑体"/>
          <w:highlight w:val="none"/>
        </w:rPr>
        <w:t>认证模式</w:t>
      </w:r>
      <w:r>
        <w:rPr>
          <w:highlight w:val="none"/>
        </w:rPr>
        <w:tab/>
      </w:r>
      <w:r>
        <w:rPr>
          <w:highlight w:val="none"/>
        </w:rPr>
        <w:fldChar w:fldCharType="begin"/>
      </w:r>
      <w:r>
        <w:rPr>
          <w:highlight w:val="none"/>
        </w:rPr>
        <w:instrText xml:space="preserve"> PAGEREF _Toc27196 \h </w:instrText>
      </w:r>
      <w:r>
        <w:rPr>
          <w:highlight w:val="none"/>
        </w:rPr>
        <w:fldChar w:fldCharType="separate"/>
      </w:r>
      <w:r>
        <w:rPr>
          <w:highlight w:val="none"/>
        </w:rPr>
        <w:t>2</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_Toc2477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3.1 </w:t>
      </w:r>
      <w:r>
        <w:rPr>
          <w:rFonts w:hint="eastAsia" w:ascii="Times New Roman" w:hAnsi="黑体" w:eastAsia="黑体" w:cs="Times New Roman"/>
          <w:highlight w:val="none"/>
        </w:rPr>
        <w:t>可</w:t>
      </w:r>
      <w:r>
        <w:rPr>
          <w:rFonts w:hint="eastAsia" w:ascii="Times New Roman" w:hAnsi="黑体" w:eastAsia="黑体" w:cs="Times New Roman"/>
          <w:highlight w:val="none"/>
          <w:lang w:val="en-US" w:eastAsia="zh-CN"/>
        </w:rPr>
        <w:t>选择</w:t>
      </w:r>
      <w:r>
        <w:rPr>
          <w:rFonts w:hint="eastAsia" w:ascii="Times New Roman" w:hAnsi="黑体" w:eastAsia="黑体" w:cs="Times New Roman"/>
          <w:highlight w:val="none"/>
        </w:rPr>
        <w:t>的认证模式</w:t>
      </w:r>
      <w:r>
        <w:rPr>
          <w:highlight w:val="none"/>
        </w:rPr>
        <w:tab/>
      </w:r>
      <w:r>
        <w:rPr>
          <w:highlight w:val="none"/>
        </w:rPr>
        <w:fldChar w:fldCharType="begin"/>
      </w:r>
      <w:r>
        <w:rPr>
          <w:highlight w:val="none"/>
        </w:rPr>
        <w:instrText xml:space="preserve"> PAGEREF _Toc2477 \h </w:instrText>
      </w:r>
      <w:r>
        <w:rPr>
          <w:highlight w:val="none"/>
        </w:rPr>
        <w:fldChar w:fldCharType="separate"/>
      </w:r>
      <w:r>
        <w:rPr>
          <w:highlight w:val="none"/>
        </w:rPr>
        <w:t>2</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_Toc29117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3.2 </w:t>
      </w:r>
      <w:r>
        <w:rPr>
          <w:rFonts w:hint="eastAsia" w:ascii="Times New Roman" w:hAnsi="黑体" w:eastAsia="黑体" w:cs="Times New Roman"/>
          <w:highlight w:val="none"/>
        </w:rPr>
        <w:t>认证模式的选择</w:t>
      </w:r>
      <w:r>
        <w:rPr>
          <w:highlight w:val="none"/>
        </w:rPr>
        <w:tab/>
      </w:r>
      <w:r>
        <w:rPr>
          <w:highlight w:val="none"/>
        </w:rPr>
        <w:fldChar w:fldCharType="begin"/>
      </w:r>
      <w:r>
        <w:rPr>
          <w:highlight w:val="none"/>
        </w:rPr>
        <w:instrText xml:space="preserve"> PAGEREF _Toc29117 \h </w:instrText>
      </w:r>
      <w:r>
        <w:rPr>
          <w:highlight w:val="none"/>
        </w:rPr>
        <w:fldChar w:fldCharType="separate"/>
      </w:r>
      <w:r>
        <w:rPr>
          <w:highlight w:val="none"/>
        </w:rPr>
        <w:t>3</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_Toc11542 </w:instrText>
      </w:r>
      <w:r>
        <w:rPr>
          <w:rFonts w:ascii="Times New Roman" w:hAnsi="Times New Roman"/>
          <w:szCs w:val="24"/>
          <w:highlight w:val="none"/>
        </w:rPr>
        <w:fldChar w:fldCharType="separate"/>
      </w:r>
      <w:r>
        <w:rPr>
          <w:rFonts w:hint="default" w:ascii="黑体" w:hAnsi="黑体" w:eastAsia="黑体"/>
          <w:highlight w:val="none"/>
        </w:rPr>
        <w:t xml:space="preserve">4. </w:t>
      </w:r>
      <w:r>
        <w:rPr>
          <w:rFonts w:ascii="Times New Roman" w:hAnsi="黑体" w:eastAsia="黑体"/>
          <w:highlight w:val="none"/>
        </w:rPr>
        <w:t>认证单元划分</w:t>
      </w:r>
      <w:r>
        <w:rPr>
          <w:highlight w:val="none"/>
        </w:rPr>
        <w:tab/>
      </w:r>
      <w:r>
        <w:rPr>
          <w:highlight w:val="none"/>
        </w:rPr>
        <w:fldChar w:fldCharType="begin"/>
      </w:r>
      <w:r>
        <w:rPr>
          <w:highlight w:val="none"/>
        </w:rPr>
        <w:instrText xml:space="preserve"> PAGEREF _Toc11542 \h </w:instrText>
      </w:r>
      <w:r>
        <w:rPr>
          <w:highlight w:val="none"/>
        </w:rPr>
        <w:fldChar w:fldCharType="separate"/>
      </w:r>
      <w:r>
        <w:rPr>
          <w:highlight w:val="none"/>
        </w:rPr>
        <w:t>3</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_Toc3165 </w:instrText>
      </w:r>
      <w:r>
        <w:rPr>
          <w:rFonts w:ascii="Times New Roman" w:hAnsi="Times New Roman"/>
          <w:szCs w:val="24"/>
          <w:highlight w:val="none"/>
        </w:rPr>
        <w:fldChar w:fldCharType="separate"/>
      </w:r>
      <w:r>
        <w:rPr>
          <w:rFonts w:hint="default" w:ascii="黑体" w:hAnsi="黑体" w:eastAsia="黑体" w:cs="黑体"/>
          <w:iCs/>
          <w:highlight w:val="none"/>
        </w:rPr>
        <w:t xml:space="preserve">5. </w:t>
      </w:r>
      <w:r>
        <w:rPr>
          <w:rFonts w:hint="eastAsia" w:ascii="黑体" w:hAnsi="黑体" w:eastAsia="黑体" w:cs="黑体"/>
          <w:highlight w:val="none"/>
        </w:rPr>
        <w:t>认证申请</w:t>
      </w:r>
      <w:r>
        <w:rPr>
          <w:highlight w:val="none"/>
        </w:rPr>
        <w:tab/>
      </w:r>
      <w:r>
        <w:rPr>
          <w:highlight w:val="none"/>
        </w:rPr>
        <w:fldChar w:fldCharType="begin"/>
      </w:r>
      <w:r>
        <w:rPr>
          <w:highlight w:val="none"/>
        </w:rPr>
        <w:instrText xml:space="preserve"> PAGEREF _Toc3165 \h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_Toc14019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5.1 </w:t>
      </w:r>
      <w:r>
        <w:rPr>
          <w:rFonts w:ascii="Times New Roman" w:hAnsi="黑体" w:eastAsia="黑体" w:cs="Times New Roman"/>
          <w:highlight w:val="none"/>
        </w:rPr>
        <w:t>认证申请的提出与受理</w:t>
      </w:r>
      <w:r>
        <w:rPr>
          <w:highlight w:val="none"/>
        </w:rPr>
        <w:tab/>
      </w:r>
      <w:r>
        <w:rPr>
          <w:highlight w:val="none"/>
        </w:rPr>
        <w:fldChar w:fldCharType="begin"/>
      </w:r>
      <w:r>
        <w:rPr>
          <w:highlight w:val="none"/>
        </w:rPr>
        <w:instrText xml:space="preserve"> PAGEREF _Toc14019 \h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_Toc10828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5.2 </w:t>
      </w:r>
      <w:r>
        <w:rPr>
          <w:rFonts w:hint="eastAsia" w:ascii="Times New Roman" w:hAnsi="黑体" w:eastAsia="黑体" w:cs="Times New Roman"/>
          <w:highlight w:val="none"/>
        </w:rPr>
        <w:t>申请</w:t>
      </w:r>
      <w:r>
        <w:rPr>
          <w:rFonts w:ascii="Times New Roman" w:hAnsi="黑体" w:eastAsia="黑体" w:cs="Times New Roman"/>
          <w:highlight w:val="none"/>
        </w:rPr>
        <w:t>资料</w:t>
      </w:r>
      <w:r>
        <w:rPr>
          <w:highlight w:val="none"/>
        </w:rPr>
        <w:tab/>
      </w:r>
      <w:r>
        <w:rPr>
          <w:highlight w:val="none"/>
        </w:rPr>
        <w:fldChar w:fldCharType="begin"/>
      </w:r>
      <w:r>
        <w:rPr>
          <w:highlight w:val="none"/>
        </w:rPr>
        <w:instrText xml:space="preserve"> PAGEREF _Toc10828 \h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_Toc21807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5.3 </w:t>
      </w:r>
      <w:r>
        <w:rPr>
          <w:rFonts w:ascii="Times New Roman" w:hAnsi="黑体" w:eastAsia="黑体" w:cs="Times New Roman"/>
          <w:highlight w:val="none"/>
        </w:rPr>
        <w:t>实施安排</w:t>
      </w:r>
      <w:r>
        <w:rPr>
          <w:highlight w:val="none"/>
        </w:rPr>
        <w:tab/>
      </w:r>
      <w:r>
        <w:rPr>
          <w:highlight w:val="none"/>
        </w:rPr>
        <w:fldChar w:fldCharType="begin"/>
      </w:r>
      <w:r>
        <w:rPr>
          <w:highlight w:val="none"/>
        </w:rPr>
        <w:instrText xml:space="preserve"> PAGEREF _Toc21807 \h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_Toc27393 </w:instrText>
      </w:r>
      <w:r>
        <w:rPr>
          <w:rFonts w:ascii="Times New Roman" w:hAnsi="Times New Roman"/>
          <w:szCs w:val="24"/>
          <w:highlight w:val="none"/>
        </w:rPr>
        <w:fldChar w:fldCharType="separate"/>
      </w:r>
      <w:r>
        <w:rPr>
          <w:rFonts w:hint="default" w:ascii="黑体" w:hAnsi="黑体" w:eastAsia="黑体"/>
          <w:highlight w:val="none"/>
        </w:rPr>
        <w:t xml:space="preserve">6. </w:t>
      </w:r>
      <w:r>
        <w:rPr>
          <w:rFonts w:ascii="Times New Roman" w:hAnsi="黑体" w:eastAsia="黑体"/>
          <w:highlight w:val="none"/>
        </w:rPr>
        <w:t>认证实施</w:t>
      </w:r>
      <w:r>
        <w:rPr>
          <w:highlight w:val="none"/>
        </w:rPr>
        <w:tab/>
      </w:r>
      <w:r>
        <w:rPr>
          <w:highlight w:val="none"/>
        </w:rPr>
        <w:fldChar w:fldCharType="begin"/>
      </w:r>
      <w:r>
        <w:rPr>
          <w:highlight w:val="none"/>
        </w:rPr>
        <w:instrText xml:space="preserve"> PAGEREF _Toc27393 \h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_Toc12623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6.1 </w:t>
      </w:r>
      <w:r>
        <w:rPr>
          <w:rFonts w:hint="eastAsia" w:ascii="Times New Roman" w:hAnsi="黑体" w:eastAsia="黑体" w:cs="Times New Roman"/>
          <w:highlight w:val="none"/>
        </w:rPr>
        <w:t>型式</w:t>
      </w:r>
      <w:r>
        <w:rPr>
          <w:rFonts w:hint="eastAsia" w:ascii="Times New Roman" w:hAnsi="黑体" w:eastAsia="黑体" w:cs="Times New Roman"/>
          <w:highlight w:val="none"/>
          <w:lang w:eastAsia="zh-CN"/>
        </w:rPr>
        <w:t>试验</w:t>
      </w:r>
      <w:r>
        <w:rPr>
          <w:highlight w:val="none"/>
        </w:rPr>
        <w:tab/>
      </w:r>
      <w:r>
        <w:rPr>
          <w:highlight w:val="none"/>
        </w:rPr>
        <w:fldChar w:fldCharType="begin"/>
      </w:r>
      <w:r>
        <w:rPr>
          <w:highlight w:val="none"/>
        </w:rPr>
        <w:instrText xml:space="preserve"> PAGEREF _Toc12623 \h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_Toc9605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6.2 </w:t>
      </w:r>
      <w:r>
        <w:rPr>
          <w:rFonts w:ascii="Times New Roman" w:hAnsi="黑体" w:eastAsia="黑体" w:cs="Times New Roman"/>
          <w:highlight w:val="none"/>
        </w:rPr>
        <w:t>初始工厂检查</w:t>
      </w:r>
      <w:r>
        <w:rPr>
          <w:rFonts w:hint="eastAsia" w:ascii="Times New Roman" w:hAnsi="黑体" w:eastAsia="黑体" w:cs="Times New Roman"/>
          <w:highlight w:val="none"/>
        </w:rPr>
        <w:t>（适用于模式2）</w:t>
      </w:r>
      <w:r>
        <w:rPr>
          <w:highlight w:val="none"/>
        </w:rPr>
        <w:tab/>
      </w:r>
      <w:r>
        <w:rPr>
          <w:highlight w:val="none"/>
        </w:rPr>
        <w:fldChar w:fldCharType="begin"/>
      </w:r>
      <w:r>
        <w:rPr>
          <w:highlight w:val="none"/>
        </w:rPr>
        <w:instrText xml:space="preserve"> PAGEREF _Toc9605 \h </w:instrText>
      </w:r>
      <w:r>
        <w:rPr>
          <w:highlight w:val="none"/>
        </w:rPr>
        <w:fldChar w:fldCharType="separate"/>
      </w:r>
      <w:r>
        <w:rPr>
          <w:highlight w:val="none"/>
        </w:rPr>
        <w:t>6</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_Toc6192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6.3 </w:t>
      </w:r>
      <w:r>
        <w:rPr>
          <w:rFonts w:ascii="Times New Roman" w:hAnsi="黑体" w:eastAsia="黑体" w:cs="Times New Roman"/>
          <w:highlight w:val="none"/>
        </w:rPr>
        <w:t>认证评价与决定</w:t>
      </w:r>
      <w:r>
        <w:rPr>
          <w:highlight w:val="none"/>
        </w:rPr>
        <w:tab/>
      </w:r>
      <w:r>
        <w:rPr>
          <w:highlight w:val="none"/>
        </w:rPr>
        <w:fldChar w:fldCharType="begin"/>
      </w:r>
      <w:r>
        <w:rPr>
          <w:highlight w:val="none"/>
        </w:rPr>
        <w:instrText xml:space="preserve"> PAGEREF _Toc6192 \h </w:instrText>
      </w:r>
      <w:r>
        <w:rPr>
          <w:highlight w:val="none"/>
        </w:rPr>
        <w:fldChar w:fldCharType="separate"/>
      </w:r>
      <w:r>
        <w:rPr>
          <w:highlight w:val="none"/>
        </w:rPr>
        <w:t>7</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_Toc9275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6.4 </w:t>
      </w:r>
      <w:r>
        <w:rPr>
          <w:rFonts w:ascii="Times New Roman" w:hAnsi="黑体" w:eastAsia="黑体" w:cs="Times New Roman"/>
          <w:highlight w:val="none"/>
        </w:rPr>
        <w:t>认证时限</w:t>
      </w:r>
      <w:r>
        <w:rPr>
          <w:highlight w:val="none"/>
        </w:rPr>
        <w:tab/>
      </w:r>
      <w:r>
        <w:rPr>
          <w:highlight w:val="none"/>
        </w:rPr>
        <w:fldChar w:fldCharType="begin"/>
      </w:r>
      <w:r>
        <w:rPr>
          <w:highlight w:val="none"/>
        </w:rPr>
        <w:instrText xml:space="preserve"> PAGEREF _Toc9275 \h </w:instrText>
      </w:r>
      <w:r>
        <w:rPr>
          <w:highlight w:val="none"/>
        </w:rPr>
        <w:fldChar w:fldCharType="separate"/>
      </w:r>
      <w:r>
        <w:rPr>
          <w:highlight w:val="none"/>
        </w:rPr>
        <w:t>8</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_Toc7715 </w:instrText>
      </w:r>
      <w:r>
        <w:rPr>
          <w:rFonts w:ascii="Times New Roman" w:hAnsi="Times New Roman"/>
          <w:szCs w:val="24"/>
          <w:highlight w:val="none"/>
        </w:rPr>
        <w:fldChar w:fldCharType="separate"/>
      </w:r>
      <w:r>
        <w:rPr>
          <w:rFonts w:hint="default" w:ascii="黑体" w:hAnsi="黑体" w:eastAsia="黑体"/>
          <w:highlight w:val="none"/>
        </w:rPr>
        <w:t xml:space="preserve">7. </w:t>
      </w:r>
      <w:r>
        <w:rPr>
          <w:rFonts w:ascii="Times New Roman" w:hAnsi="黑体" w:eastAsia="黑体"/>
          <w:highlight w:val="none"/>
        </w:rPr>
        <w:t>获证后监督</w:t>
      </w:r>
      <w:r>
        <w:rPr>
          <w:highlight w:val="none"/>
        </w:rPr>
        <w:tab/>
      </w:r>
      <w:r>
        <w:rPr>
          <w:highlight w:val="none"/>
        </w:rPr>
        <w:fldChar w:fldCharType="begin"/>
      </w:r>
      <w:r>
        <w:rPr>
          <w:highlight w:val="none"/>
        </w:rPr>
        <w:instrText xml:space="preserve"> PAGEREF _Toc7715 \h </w:instrText>
      </w:r>
      <w:r>
        <w:rPr>
          <w:highlight w:val="none"/>
        </w:rPr>
        <w:fldChar w:fldCharType="separate"/>
      </w:r>
      <w:r>
        <w:rPr>
          <w:highlight w:val="none"/>
        </w:rPr>
        <w:t>8</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_Toc14272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7.1 </w:t>
      </w:r>
      <w:r>
        <w:rPr>
          <w:rFonts w:ascii="Times New Roman" w:hAnsi="黑体" w:eastAsia="黑体" w:cs="Times New Roman"/>
          <w:highlight w:val="none"/>
        </w:rPr>
        <w:t>获证后跟踪检查</w:t>
      </w:r>
      <w:r>
        <w:rPr>
          <w:highlight w:val="none"/>
        </w:rPr>
        <w:tab/>
      </w:r>
      <w:r>
        <w:rPr>
          <w:highlight w:val="none"/>
        </w:rPr>
        <w:fldChar w:fldCharType="begin"/>
      </w:r>
      <w:r>
        <w:rPr>
          <w:highlight w:val="none"/>
        </w:rPr>
        <w:instrText xml:space="preserve"> PAGEREF _Toc14272 \h </w:instrText>
      </w:r>
      <w:r>
        <w:rPr>
          <w:highlight w:val="none"/>
        </w:rPr>
        <w:fldChar w:fldCharType="separate"/>
      </w:r>
      <w:r>
        <w:rPr>
          <w:highlight w:val="none"/>
        </w:rPr>
        <w:t>8</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_Toc28832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7.2 </w:t>
      </w:r>
      <w:r>
        <w:rPr>
          <w:rFonts w:hint="eastAsia" w:ascii="Times New Roman" w:hAnsi="黑体" w:eastAsia="黑体" w:cs="Times New Roman"/>
          <w:highlight w:val="none"/>
        </w:rPr>
        <w:t>生产现场抽样检测</w:t>
      </w:r>
      <w:r>
        <w:rPr>
          <w:highlight w:val="none"/>
        </w:rPr>
        <w:tab/>
      </w:r>
      <w:r>
        <w:rPr>
          <w:highlight w:val="none"/>
        </w:rPr>
        <w:fldChar w:fldCharType="begin"/>
      </w:r>
      <w:r>
        <w:rPr>
          <w:highlight w:val="none"/>
        </w:rPr>
        <w:instrText xml:space="preserve"> PAGEREF _Toc28832 \h </w:instrText>
      </w:r>
      <w:r>
        <w:rPr>
          <w:highlight w:val="none"/>
        </w:rPr>
        <w:fldChar w:fldCharType="separate"/>
      </w:r>
      <w:r>
        <w:rPr>
          <w:highlight w:val="none"/>
        </w:rPr>
        <w:t>8</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_Toc8651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7.3 </w:t>
      </w:r>
      <w:r>
        <w:rPr>
          <w:rFonts w:hint="eastAsia" w:ascii="Times New Roman" w:hAnsi="黑体" w:eastAsia="黑体" w:cs="Times New Roman"/>
          <w:highlight w:val="none"/>
        </w:rPr>
        <w:t>市场抽样检测</w:t>
      </w:r>
      <w:r>
        <w:rPr>
          <w:highlight w:val="none"/>
        </w:rPr>
        <w:tab/>
      </w:r>
      <w:r>
        <w:rPr>
          <w:highlight w:val="none"/>
        </w:rPr>
        <w:fldChar w:fldCharType="begin"/>
      </w:r>
      <w:r>
        <w:rPr>
          <w:highlight w:val="none"/>
        </w:rPr>
        <w:instrText xml:space="preserve"> PAGEREF _Toc8651 \h </w:instrText>
      </w:r>
      <w:r>
        <w:rPr>
          <w:highlight w:val="none"/>
        </w:rPr>
        <w:fldChar w:fldCharType="separate"/>
      </w:r>
      <w:r>
        <w:rPr>
          <w:highlight w:val="none"/>
        </w:rPr>
        <w:t>9</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_Toc29717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7.4 </w:t>
      </w:r>
      <w:r>
        <w:rPr>
          <w:rFonts w:hint="eastAsia" w:ascii="Times New Roman" w:hAnsi="黑体" w:eastAsia="黑体" w:cs="Times New Roman"/>
          <w:highlight w:val="none"/>
        </w:rPr>
        <w:t>获证后监督的频次和时间</w:t>
      </w:r>
      <w:r>
        <w:rPr>
          <w:highlight w:val="none"/>
        </w:rPr>
        <w:tab/>
      </w:r>
      <w:r>
        <w:rPr>
          <w:highlight w:val="none"/>
        </w:rPr>
        <w:fldChar w:fldCharType="begin"/>
      </w:r>
      <w:r>
        <w:rPr>
          <w:highlight w:val="none"/>
        </w:rPr>
        <w:instrText xml:space="preserve"> PAGEREF _Toc29717 \h </w:instrText>
      </w:r>
      <w:r>
        <w:rPr>
          <w:highlight w:val="none"/>
        </w:rPr>
        <w:fldChar w:fldCharType="separate"/>
      </w:r>
      <w:r>
        <w:rPr>
          <w:highlight w:val="none"/>
        </w:rPr>
        <w:t>9</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_Toc8264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7.5 </w:t>
      </w:r>
      <w:r>
        <w:rPr>
          <w:rFonts w:ascii="Times New Roman" w:hAnsi="黑体" w:eastAsia="黑体" w:cs="Times New Roman"/>
          <w:highlight w:val="none"/>
        </w:rPr>
        <w:t>获证后监督的记录</w:t>
      </w:r>
      <w:r>
        <w:rPr>
          <w:highlight w:val="none"/>
        </w:rPr>
        <w:tab/>
      </w:r>
      <w:r>
        <w:rPr>
          <w:highlight w:val="none"/>
        </w:rPr>
        <w:fldChar w:fldCharType="begin"/>
      </w:r>
      <w:r>
        <w:rPr>
          <w:highlight w:val="none"/>
        </w:rPr>
        <w:instrText xml:space="preserve"> PAGEREF _Toc8264 \h </w:instrText>
      </w:r>
      <w:r>
        <w:rPr>
          <w:highlight w:val="none"/>
        </w:rPr>
        <w:fldChar w:fldCharType="separate"/>
      </w:r>
      <w:r>
        <w:rPr>
          <w:highlight w:val="none"/>
        </w:rPr>
        <w:t>9</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_Toc29995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7.6 </w:t>
      </w:r>
      <w:r>
        <w:rPr>
          <w:rFonts w:ascii="Times New Roman" w:hAnsi="黑体" w:eastAsia="黑体" w:cs="Times New Roman"/>
          <w:highlight w:val="none"/>
        </w:rPr>
        <w:t>获证后监督结果的评价</w:t>
      </w:r>
      <w:r>
        <w:rPr>
          <w:highlight w:val="none"/>
        </w:rPr>
        <w:tab/>
      </w:r>
      <w:r>
        <w:rPr>
          <w:highlight w:val="none"/>
        </w:rPr>
        <w:fldChar w:fldCharType="begin"/>
      </w:r>
      <w:r>
        <w:rPr>
          <w:highlight w:val="none"/>
        </w:rPr>
        <w:instrText xml:space="preserve"> PAGEREF _Toc29995 \h </w:instrText>
      </w:r>
      <w:r>
        <w:rPr>
          <w:highlight w:val="none"/>
        </w:rPr>
        <w:fldChar w:fldCharType="separate"/>
      </w:r>
      <w:r>
        <w:rPr>
          <w:highlight w:val="none"/>
        </w:rPr>
        <w:t>9</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_Toc25082 </w:instrText>
      </w:r>
      <w:r>
        <w:rPr>
          <w:rFonts w:ascii="Times New Roman" w:hAnsi="Times New Roman"/>
          <w:szCs w:val="24"/>
          <w:highlight w:val="none"/>
        </w:rPr>
        <w:fldChar w:fldCharType="separate"/>
      </w:r>
      <w:r>
        <w:rPr>
          <w:rFonts w:hint="default" w:ascii="黑体" w:hAnsi="黑体" w:eastAsia="黑体"/>
          <w:highlight w:val="none"/>
        </w:rPr>
        <w:t xml:space="preserve">8. </w:t>
      </w:r>
      <w:r>
        <w:rPr>
          <w:rFonts w:ascii="Times New Roman" w:hAnsi="黑体" w:eastAsia="黑体"/>
          <w:highlight w:val="none"/>
        </w:rPr>
        <w:t>认证证书</w:t>
      </w:r>
      <w:r>
        <w:rPr>
          <w:highlight w:val="none"/>
        </w:rPr>
        <w:tab/>
      </w:r>
      <w:r>
        <w:rPr>
          <w:highlight w:val="none"/>
        </w:rPr>
        <w:fldChar w:fldCharType="begin"/>
      </w:r>
      <w:r>
        <w:rPr>
          <w:highlight w:val="none"/>
        </w:rPr>
        <w:instrText xml:space="preserve"> PAGEREF _Toc25082 \h </w:instrText>
      </w:r>
      <w:r>
        <w:rPr>
          <w:highlight w:val="none"/>
        </w:rPr>
        <w:fldChar w:fldCharType="separate"/>
      </w:r>
      <w:r>
        <w:rPr>
          <w:highlight w:val="none"/>
        </w:rPr>
        <w:t>10</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_Toc12628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8.1 </w:t>
      </w:r>
      <w:r>
        <w:rPr>
          <w:rFonts w:ascii="Times New Roman" w:hAnsi="黑体" w:eastAsia="黑体" w:cs="Times New Roman"/>
          <w:highlight w:val="none"/>
        </w:rPr>
        <w:t>认证证书的保持</w:t>
      </w:r>
      <w:r>
        <w:rPr>
          <w:highlight w:val="none"/>
        </w:rPr>
        <w:tab/>
      </w:r>
      <w:r>
        <w:rPr>
          <w:highlight w:val="none"/>
        </w:rPr>
        <w:fldChar w:fldCharType="begin"/>
      </w:r>
      <w:r>
        <w:rPr>
          <w:highlight w:val="none"/>
        </w:rPr>
        <w:instrText xml:space="preserve"> PAGEREF _Toc12628 \h </w:instrText>
      </w:r>
      <w:r>
        <w:rPr>
          <w:highlight w:val="none"/>
        </w:rPr>
        <w:fldChar w:fldCharType="separate"/>
      </w:r>
      <w:r>
        <w:rPr>
          <w:highlight w:val="none"/>
        </w:rPr>
        <w:t>10</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_Toc14690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8.2 </w:t>
      </w:r>
      <w:r>
        <w:rPr>
          <w:rFonts w:ascii="Times New Roman" w:hAnsi="黑体" w:eastAsia="黑体" w:cs="Times New Roman"/>
          <w:highlight w:val="none"/>
        </w:rPr>
        <w:t>认证证书的变更</w:t>
      </w:r>
      <w:r>
        <w:rPr>
          <w:highlight w:val="none"/>
        </w:rPr>
        <w:tab/>
      </w:r>
      <w:r>
        <w:rPr>
          <w:highlight w:val="none"/>
        </w:rPr>
        <w:fldChar w:fldCharType="begin"/>
      </w:r>
      <w:r>
        <w:rPr>
          <w:highlight w:val="none"/>
        </w:rPr>
        <w:instrText xml:space="preserve"> PAGEREF _Toc14690 \h </w:instrText>
      </w:r>
      <w:r>
        <w:rPr>
          <w:highlight w:val="none"/>
        </w:rPr>
        <w:fldChar w:fldCharType="separate"/>
      </w:r>
      <w:r>
        <w:rPr>
          <w:highlight w:val="none"/>
        </w:rPr>
        <w:t>10</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_Toc22680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8.3 </w:t>
      </w:r>
      <w:r>
        <w:rPr>
          <w:rFonts w:ascii="Times New Roman" w:hAnsi="黑体" w:eastAsia="黑体" w:cs="Times New Roman"/>
          <w:highlight w:val="none"/>
        </w:rPr>
        <w:t>认证证书覆盖产品的扩展</w:t>
      </w:r>
      <w:r>
        <w:rPr>
          <w:highlight w:val="none"/>
        </w:rPr>
        <w:tab/>
      </w:r>
      <w:r>
        <w:rPr>
          <w:highlight w:val="none"/>
        </w:rPr>
        <w:fldChar w:fldCharType="begin"/>
      </w:r>
      <w:r>
        <w:rPr>
          <w:highlight w:val="none"/>
        </w:rPr>
        <w:instrText xml:space="preserve"> PAGEREF _Toc22680 \h </w:instrText>
      </w:r>
      <w:r>
        <w:rPr>
          <w:highlight w:val="none"/>
        </w:rPr>
        <w:fldChar w:fldCharType="separate"/>
      </w:r>
      <w:r>
        <w:rPr>
          <w:highlight w:val="none"/>
        </w:rPr>
        <w:t>11</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_Toc18374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8.4 </w:t>
      </w:r>
      <w:r>
        <w:rPr>
          <w:rFonts w:ascii="Times New Roman" w:hAnsi="黑体" w:eastAsia="黑体" w:cs="Times New Roman"/>
          <w:highlight w:val="none"/>
        </w:rPr>
        <w:t>认证证书的暂停（及恢复）、注销、撤销</w:t>
      </w:r>
      <w:r>
        <w:rPr>
          <w:highlight w:val="none"/>
        </w:rPr>
        <w:tab/>
      </w:r>
      <w:r>
        <w:rPr>
          <w:highlight w:val="none"/>
        </w:rPr>
        <w:fldChar w:fldCharType="begin"/>
      </w:r>
      <w:r>
        <w:rPr>
          <w:highlight w:val="none"/>
        </w:rPr>
        <w:instrText xml:space="preserve"> PAGEREF _Toc18374 \h </w:instrText>
      </w:r>
      <w:r>
        <w:rPr>
          <w:highlight w:val="none"/>
        </w:rPr>
        <w:fldChar w:fldCharType="separate"/>
      </w:r>
      <w:r>
        <w:rPr>
          <w:highlight w:val="none"/>
        </w:rPr>
        <w:t>11</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_Toc31484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8.5 </w:t>
      </w:r>
      <w:r>
        <w:rPr>
          <w:rFonts w:ascii="Times New Roman" w:hAnsi="黑体" w:eastAsia="黑体" w:cs="Times New Roman"/>
          <w:highlight w:val="none"/>
        </w:rPr>
        <w:t>认证证书的使用</w:t>
      </w:r>
      <w:r>
        <w:rPr>
          <w:highlight w:val="none"/>
        </w:rPr>
        <w:tab/>
      </w:r>
      <w:r>
        <w:rPr>
          <w:highlight w:val="none"/>
        </w:rPr>
        <w:fldChar w:fldCharType="begin"/>
      </w:r>
      <w:r>
        <w:rPr>
          <w:highlight w:val="none"/>
        </w:rPr>
        <w:instrText xml:space="preserve"> PAGEREF _Toc31484 \h </w:instrText>
      </w:r>
      <w:r>
        <w:rPr>
          <w:highlight w:val="none"/>
        </w:rPr>
        <w:fldChar w:fldCharType="separate"/>
      </w:r>
      <w:r>
        <w:rPr>
          <w:highlight w:val="none"/>
        </w:rPr>
        <w:t>11</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_Toc27019 </w:instrText>
      </w:r>
      <w:r>
        <w:rPr>
          <w:rFonts w:ascii="Times New Roman" w:hAnsi="Times New Roman"/>
          <w:szCs w:val="24"/>
          <w:highlight w:val="none"/>
        </w:rPr>
        <w:fldChar w:fldCharType="separate"/>
      </w:r>
      <w:r>
        <w:rPr>
          <w:rFonts w:hint="default" w:ascii="黑体" w:hAnsi="黑体" w:eastAsia="黑体"/>
          <w:highlight w:val="none"/>
        </w:rPr>
        <w:t xml:space="preserve">9. </w:t>
      </w:r>
      <w:r>
        <w:rPr>
          <w:rFonts w:ascii="Times New Roman" w:hAnsi="黑体" w:eastAsia="黑体"/>
          <w:highlight w:val="none"/>
        </w:rPr>
        <w:t>认证标志</w:t>
      </w:r>
      <w:r>
        <w:rPr>
          <w:highlight w:val="none"/>
        </w:rPr>
        <w:tab/>
      </w:r>
      <w:r>
        <w:rPr>
          <w:highlight w:val="none"/>
        </w:rPr>
        <w:fldChar w:fldCharType="begin"/>
      </w:r>
      <w:r>
        <w:rPr>
          <w:highlight w:val="none"/>
        </w:rPr>
        <w:instrText xml:space="preserve"> PAGEREF _Toc27019 \h </w:instrText>
      </w:r>
      <w:r>
        <w:rPr>
          <w:highlight w:val="none"/>
        </w:rPr>
        <w:fldChar w:fldCharType="separate"/>
      </w:r>
      <w:r>
        <w:rPr>
          <w:highlight w:val="none"/>
        </w:rPr>
        <w:t>11</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_Toc9723 </w:instrText>
      </w:r>
      <w:r>
        <w:rPr>
          <w:rFonts w:ascii="Times New Roman" w:hAnsi="Times New Roman"/>
          <w:szCs w:val="24"/>
          <w:highlight w:val="none"/>
        </w:rPr>
        <w:fldChar w:fldCharType="separate"/>
      </w:r>
      <w:r>
        <w:rPr>
          <w:rFonts w:hint="default" w:ascii="黑体" w:hAnsi="黑体" w:eastAsia="黑体"/>
          <w:highlight w:val="none"/>
        </w:rPr>
        <w:t xml:space="preserve">10. </w:t>
      </w:r>
      <w:r>
        <w:rPr>
          <w:rFonts w:ascii="Times New Roman" w:hAnsi="黑体" w:eastAsia="黑体"/>
          <w:highlight w:val="none"/>
        </w:rPr>
        <w:t>收费</w:t>
      </w:r>
      <w:r>
        <w:rPr>
          <w:highlight w:val="none"/>
        </w:rPr>
        <w:tab/>
      </w:r>
      <w:r>
        <w:rPr>
          <w:highlight w:val="none"/>
        </w:rPr>
        <w:fldChar w:fldCharType="begin"/>
      </w:r>
      <w:r>
        <w:rPr>
          <w:highlight w:val="none"/>
        </w:rPr>
        <w:instrText xml:space="preserve"> PAGEREF _Toc9723 \h </w:instrText>
      </w:r>
      <w:r>
        <w:rPr>
          <w:highlight w:val="none"/>
        </w:rPr>
        <w:fldChar w:fldCharType="separate"/>
      </w:r>
      <w:r>
        <w:rPr>
          <w:highlight w:val="none"/>
        </w:rPr>
        <w:t>12</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_Toc13887 </w:instrText>
      </w:r>
      <w:r>
        <w:rPr>
          <w:rFonts w:ascii="Times New Roman" w:hAnsi="Times New Roman"/>
          <w:szCs w:val="24"/>
          <w:highlight w:val="none"/>
        </w:rPr>
        <w:fldChar w:fldCharType="separate"/>
      </w:r>
      <w:r>
        <w:rPr>
          <w:rFonts w:hint="default" w:ascii="黑体" w:hAnsi="黑体" w:eastAsia="黑体"/>
          <w:highlight w:val="none"/>
        </w:rPr>
        <w:t xml:space="preserve">11. </w:t>
      </w:r>
      <w:r>
        <w:rPr>
          <w:rFonts w:hint="eastAsia" w:ascii="Times New Roman" w:hAnsi="黑体" w:eastAsia="黑体"/>
          <w:highlight w:val="none"/>
        </w:rPr>
        <w:t>认证责任</w:t>
      </w:r>
      <w:r>
        <w:rPr>
          <w:highlight w:val="none"/>
        </w:rPr>
        <w:tab/>
      </w:r>
      <w:r>
        <w:rPr>
          <w:highlight w:val="none"/>
        </w:rPr>
        <w:fldChar w:fldCharType="begin"/>
      </w:r>
      <w:r>
        <w:rPr>
          <w:highlight w:val="none"/>
        </w:rPr>
        <w:instrText xml:space="preserve"> PAGEREF _Toc13887 \h </w:instrText>
      </w:r>
      <w:r>
        <w:rPr>
          <w:highlight w:val="none"/>
        </w:rPr>
        <w:fldChar w:fldCharType="separate"/>
      </w:r>
      <w:r>
        <w:rPr>
          <w:highlight w:val="none"/>
        </w:rPr>
        <w:t>12</w:t>
      </w:r>
      <w:r>
        <w:rPr>
          <w:highlight w:val="none"/>
        </w:rPr>
        <w:fldChar w:fldCharType="end"/>
      </w:r>
      <w:r>
        <w:rPr>
          <w:rFonts w:ascii="Times New Roman" w:hAnsi="Times New Roman"/>
          <w:szCs w:val="24"/>
          <w:highlight w:val="none"/>
        </w:rPr>
        <w:fldChar w:fldCharType="end"/>
      </w:r>
    </w:p>
    <w:p>
      <w:pPr>
        <w:pStyle w:val="12"/>
        <w:tabs>
          <w:tab w:val="right" w:leader="dot" w:pos="8306"/>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_Toc23271 </w:instrText>
      </w:r>
      <w:r>
        <w:rPr>
          <w:rFonts w:ascii="Times New Roman" w:hAnsi="Times New Roman"/>
          <w:szCs w:val="24"/>
          <w:highlight w:val="none"/>
        </w:rPr>
        <w:fldChar w:fldCharType="separate"/>
      </w:r>
      <w:r>
        <w:rPr>
          <w:rFonts w:hint="default" w:ascii="黑体" w:hAnsi="黑体" w:eastAsia="黑体" w:cs="Times New Roman"/>
          <w:highlight w:val="none"/>
        </w:rPr>
        <w:t xml:space="preserve">12. </w:t>
      </w:r>
      <w:r>
        <w:rPr>
          <w:rFonts w:ascii="Times New Roman" w:hAnsi="黑体" w:eastAsia="黑体"/>
          <w:highlight w:val="none"/>
        </w:rPr>
        <w:t>争议</w:t>
      </w:r>
      <w:r>
        <w:rPr>
          <w:rFonts w:ascii="Times New Roman" w:hAnsi="黑体" w:eastAsia="黑体" w:cs="Times New Roman"/>
          <w:highlight w:val="none"/>
        </w:rPr>
        <w:t>和投诉</w:t>
      </w:r>
      <w:r>
        <w:rPr>
          <w:highlight w:val="none"/>
        </w:rPr>
        <w:tab/>
      </w:r>
      <w:r>
        <w:rPr>
          <w:highlight w:val="none"/>
        </w:rPr>
        <w:fldChar w:fldCharType="begin"/>
      </w:r>
      <w:r>
        <w:rPr>
          <w:highlight w:val="none"/>
        </w:rPr>
        <w:instrText xml:space="preserve"> PAGEREF _Toc23271 \h </w:instrText>
      </w:r>
      <w:r>
        <w:rPr>
          <w:highlight w:val="none"/>
        </w:rPr>
        <w:fldChar w:fldCharType="separate"/>
      </w:r>
      <w:r>
        <w:rPr>
          <w:highlight w:val="none"/>
        </w:rPr>
        <w:t>12</w:t>
      </w:r>
      <w:r>
        <w:rPr>
          <w:highlight w:val="none"/>
        </w:rPr>
        <w:fldChar w:fldCharType="end"/>
      </w:r>
      <w:r>
        <w:rPr>
          <w:rFonts w:ascii="Times New Roman" w:hAnsi="Times New Roman"/>
          <w:szCs w:val="24"/>
          <w:highlight w:val="none"/>
        </w:rPr>
        <w:fldChar w:fldCharType="end"/>
      </w:r>
    </w:p>
    <w:p>
      <w:pPr>
        <w:pStyle w:val="11"/>
        <w:tabs>
          <w:tab w:val="right" w:leader="dot" w:pos="8306"/>
        </w:tabs>
        <w:ind w:firstLine="420" w:firstLineChars="200"/>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_Toc14850 </w:instrText>
      </w:r>
      <w:r>
        <w:rPr>
          <w:rFonts w:ascii="Times New Roman" w:hAnsi="Times New Roman"/>
          <w:szCs w:val="24"/>
          <w:highlight w:val="none"/>
        </w:rPr>
        <w:fldChar w:fldCharType="separate"/>
      </w:r>
      <w:r>
        <w:rPr>
          <w:rFonts w:hint="eastAsia" w:ascii="黑体" w:hAnsi="黑体" w:eastAsia="黑体" w:cs="黑体"/>
          <w:highlight w:val="none"/>
        </w:rPr>
        <w:t>附件1 认证单元划分及送样数量</w:t>
      </w:r>
      <w:r>
        <w:rPr>
          <w:highlight w:val="none"/>
        </w:rPr>
        <w:tab/>
      </w:r>
      <w:r>
        <w:rPr>
          <w:highlight w:val="none"/>
        </w:rPr>
        <w:fldChar w:fldCharType="begin"/>
      </w:r>
      <w:r>
        <w:rPr>
          <w:highlight w:val="none"/>
        </w:rPr>
        <w:instrText xml:space="preserve"> PAGEREF _Toc14850 \h </w:instrText>
      </w:r>
      <w:r>
        <w:rPr>
          <w:highlight w:val="none"/>
        </w:rPr>
        <w:fldChar w:fldCharType="separate"/>
      </w:r>
      <w:r>
        <w:rPr>
          <w:highlight w:val="none"/>
        </w:rPr>
        <w:t>13</w:t>
      </w:r>
      <w:r>
        <w:rPr>
          <w:highlight w:val="none"/>
        </w:rPr>
        <w:fldChar w:fldCharType="end"/>
      </w:r>
      <w:r>
        <w:rPr>
          <w:rFonts w:ascii="Times New Roman" w:hAnsi="Times New Roman"/>
          <w:szCs w:val="24"/>
          <w:highlight w:val="none"/>
        </w:rPr>
        <w:fldChar w:fldCharType="end"/>
      </w:r>
    </w:p>
    <w:p>
      <w:pPr>
        <w:pStyle w:val="11"/>
        <w:tabs>
          <w:tab w:val="right" w:leader="dot" w:pos="8306"/>
        </w:tabs>
        <w:ind w:firstLine="420" w:firstLineChars="200"/>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_Toc3372 </w:instrText>
      </w:r>
      <w:r>
        <w:rPr>
          <w:rFonts w:ascii="Times New Roman" w:hAnsi="Times New Roman"/>
          <w:szCs w:val="24"/>
          <w:highlight w:val="none"/>
        </w:rPr>
        <w:fldChar w:fldCharType="separate"/>
      </w:r>
      <w:r>
        <w:rPr>
          <w:rFonts w:hint="eastAsia" w:ascii="黑体" w:hAnsi="黑体" w:eastAsia="黑体" w:cs="黑体"/>
          <w:highlight w:val="none"/>
        </w:rPr>
        <w:t>附件2 关键元器件和材料清单</w:t>
      </w:r>
      <w:r>
        <w:rPr>
          <w:highlight w:val="none"/>
        </w:rPr>
        <w:tab/>
      </w:r>
      <w:r>
        <w:rPr>
          <w:highlight w:val="none"/>
        </w:rPr>
        <w:fldChar w:fldCharType="begin"/>
      </w:r>
      <w:r>
        <w:rPr>
          <w:highlight w:val="none"/>
        </w:rPr>
        <w:instrText xml:space="preserve"> PAGEREF _Toc3372 \h </w:instrText>
      </w:r>
      <w:r>
        <w:rPr>
          <w:highlight w:val="none"/>
        </w:rPr>
        <w:fldChar w:fldCharType="separate"/>
      </w:r>
      <w:r>
        <w:rPr>
          <w:highlight w:val="none"/>
        </w:rPr>
        <w:t>14</w:t>
      </w:r>
      <w:r>
        <w:rPr>
          <w:highlight w:val="none"/>
        </w:rPr>
        <w:fldChar w:fldCharType="end"/>
      </w:r>
      <w:r>
        <w:rPr>
          <w:rFonts w:ascii="Times New Roman" w:hAnsi="Times New Roman"/>
          <w:szCs w:val="24"/>
          <w:highlight w:val="none"/>
        </w:rPr>
        <w:fldChar w:fldCharType="end"/>
      </w:r>
    </w:p>
    <w:p>
      <w:pPr>
        <w:pStyle w:val="11"/>
        <w:tabs>
          <w:tab w:val="right" w:leader="dot" w:pos="8306"/>
        </w:tabs>
        <w:ind w:firstLine="420" w:firstLineChars="200"/>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_Toc31537 </w:instrText>
      </w:r>
      <w:r>
        <w:rPr>
          <w:rFonts w:ascii="Times New Roman" w:hAnsi="Times New Roman"/>
          <w:szCs w:val="24"/>
          <w:highlight w:val="none"/>
        </w:rPr>
        <w:fldChar w:fldCharType="separate"/>
      </w:r>
      <w:r>
        <w:rPr>
          <w:rFonts w:hint="eastAsia" w:ascii="黑体" w:hAnsi="黑体" w:eastAsia="黑体" w:cs="黑体"/>
          <w:highlight w:val="none"/>
        </w:rPr>
        <w:t>附件3 工厂质量保证能力要求</w:t>
      </w:r>
      <w:r>
        <w:rPr>
          <w:highlight w:val="none"/>
        </w:rPr>
        <w:tab/>
      </w:r>
      <w:r>
        <w:rPr>
          <w:highlight w:val="none"/>
        </w:rPr>
        <w:fldChar w:fldCharType="begin"/>
      </w:r>
      <w:r>
        <w:rPr>
          <w:highlight w:val="none"/>
        </w:rPr>
        <w:instrText xml:space="preserve"> PAGEREF _Toc31537 \h </w:instrText>
      </w:r>
      <w:r>
        <w:rPr>
          <w:highlight w:val="none"/>
        </w:rPr>
        <w:fldChar w:fldCharType="separate"/>
      </w:r>
      <w:r>
        <w:rPr>
          <w:highlight w:val="none"/>
        </w:rPr>
        <w:t>31</w:t>
      </w:r>
      <w:r>
        <w:rPr>
          <w:highlight w:val="none"/>
        </w:rPr>
        <w:fldChar w:fldCharType="end"/>
      </w:r>
      <w:r>
        <w:rPr>
          <w:rFonts w:ascii="Times New Roman" w:hAnsi="Times New Roman"/>
          <w:szCs w:val="24"/>
          <w:highlight w:val="none"/>
        </w:rPr>
        <w:fldChar w:fldCharType="end"/>
      </w:r>
    </w:p>
    <w:p>
      <w:pPr>
        <w:pStyle w:val="11"/>
        <w:tabs>
          <w:tab w:val="right" w:leader="dot" w:pos="8306"/>
        </w:tabs>
        <w:ind w:firstLine="420" w:firstLineChars="200"/>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_Toc4039 </w:instrText>
      </w:r>
      <w:r>
        <w:rPr>
          <w:rFonts w:ascii="Times New Roman" w:hAnsi="Times New Roman"/>
          <w:szCs w:val="24"/>
          <w:highlight w:val="none"/>
        </w:rPr>
        <w:fldChar w:fldCharType="separate"/>
      </w:r>
      <w:r>
        <w:rPr>
          <w:rFonts w:hint="eastAsia" w:ascii="黑体" w:hAnsi="黑体" w:eastAsia="黑体" w:cs="黑体"/>
          <w:highlight w:val="none"/>
        </w:rPr>
        <w:t>附件4 工厂质量控制检验要求</w:t>
      </w:r>
      <w:r>
        <w:rPr>
          <w:highlight w:val="none"/>
        </w:rPr>
        <w:tab/>
      </w:r>
      <w:r>
        <w:rPr>
          <w:highlight w:val="none"/>
        </w:rPr>
        <w:fldChar w:fldCharType="begin"/>
      </w:r>
      <w:r>
        <w:rPr>
          <w:highlight w:val="none"/>
        </w:rPr>
        <w:instrText xml:space="preserve"> PAGEREF _Toc4039 \h </w:instrText>
      </w:r>
      <w:r>
        <w:rPr>
          <w:highlight w:val="none"/>
        </w:rPr>
        <w:fldChar w:fldCharType="separate"/>
      </w:r>
      <w:r>
        <w:rPr>
          <w:highlight w:val="none"/>
        </w:rPr>
        <w:t>35</w:t>
      </w:r>
      <w:r>
        <w:rPr>
          <w:highlight w:val="none"/>
        </w:rPr>
        <w:fldChar w:fldCharType="end"/>
      </w:r>
      <w:r>
        <w:rPr>
          <w:rFonts w:ascii="Times New Roman" w:hAnsi="Times New Roman"/>
          <w:szCs w:val="24"/>
          <w:highlight w:val="none"/>
        </w:rPr>
        <w:fldChar w:fldCharType="end"/>
      </w:r>
    </w:p>
    <w:p>
      <w:pPr>
        <w:pStyle w:val="11"/>
        <w:tabs>
          <w:tab w:val="right" w:leader="dot" w:pos="8296"/>
        </w:tabs>
        <w:spacing w:line="360" w:lineRule="auto"/>
        <w:rPr>
          <w:rFonts w:ascii="Times New Roman" w:hAnsi="Times New Roman"/>
          <w:sz w:val="24"/>
          <w:szCs w:val="24"/>
          <w:highlight w:val="none"/>
        </w:rPr>
      </w:pPr>
      <w:r>
        <w:rPr>
          <w:rFonts w:ascii="Times New Roman" w:hAnsi="Times New Roman"/>
          <w:szCs w:val="24"/>
          <w:highlight w:val="none"/>
        </w:rPr>
        <w:fldChar w:fldCharType="end"/>
      </w:r>
    </w:p>
    <w:p>
      <w:pPr>
        <w:spacing w:line="360" w:lineRule="auto"/>
        <w:rPr>
          <w:rFonts w:ascii="Times New Roman" w:hAnsi="Times New Roman"/>
          <w:sz w:val="24"/>
          <w:szCs w:val="24"/>
          <w:highlight w:val="none"/>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2"/>
        </w:numPr>
        <w:spacing w:before="156" w:beforeLines="50" w:after="156" w:afterLines="50" w:line="240" w:lineRule="auto"/>
        <w:ind w:left="0" w:firstLine="0"/>
        <w:rPr>
          <w:rFonts w:ascii="Times New Roman" w:hAnsi="Times New Roman" w:eastAsia="黑体"/>
          <w:b w:val="0"/>
          <w:sz w:val="24"/>
          <w:highlight w:val="none"/>
        </w:rPr>
      </w:pPr>
      <w:bookmarkStart w:id="0" w:name="_Toc32686"/>
      <w:bookmarkStart w:id="1" w:name="_Toc1169"/>
      <w:r>
        <w:rPr>
          <w:rFonts w:ascii="Times New Roman" w:hAnsi="黑体" w:eastAsia="黑体"/>
          <w:b w:val="0"/>
          <w:sz w:val="24"/>
          <w:highlight w:val="none"/>
        </w:rPr>
        <w:t>适用范围</w:t>
      </w:r>
      <w:bookmarkEnd w:id="0"/>
      <w:bookmarkEnd w:id="1"/>
    </w:p>
    <w:p>
      <w:pPr>
        <w:spacing w:line="288" w:lineRule="auto"/>
        <w:ind w:firstLine="480" w:firstLineChars="200"/>
        <w:rPr>
          <w:rFonts w:ascii="Times New Roman"/>
          <w:sz w:val="24"/>
          <w:szCs w:val="24"/>
          <w:highlight w:val="none"/>
        </w:rPr>
      </w:pPr>
      <w:r>
        <w:rPr>
          <w:rFonts w:hint="eastAsia" w:ascii="Times New Roman"/>
          <w:sz w:val="24"/>
          <w:szCs w:val="24"/>
          <w:highlight w:val="none"/>
        </w:rPr>
        <w:t>本文件适用于家用和类似用途设备，包括以下产品种类：家用电冰箱和食品冷冻箱； 电风扇；空调器；家用电动洗衣机；电热水器；室内加热器；真空吸尘器；皮肤和毛发护理器具；电熨斗；电磁灶；电烤箱（便携式烤架、面包片烘烤器及类似烹调器具）；电动食品加工器具（食品加工机（厨房机械））；微波炉；电灶、灶台、烤炉和类似器具（驻立式电烤箱、固定式烤架及类似烹调器具）；吸油烟机；液体加热器和冷热饮水机；电饭锅；电热毯、电热垫及类似柔性发热器具</w:t>
      </w:r>
      <w:r>
        <w:rPr>
          <w:rFonts w:hint="eastAsia" w:ascii="Times New Roman"/>
          <w:sz w:val="24"/>
          <w:szCs w:val="24"/>
          <w:highlight w:val="none"/>
          <w:lang w:eastAsia="zh-CN"/>
        </w:rPr>
        <w:t>；电子坐便器</w:t>
      </w:r>
      <w:r>
        <w:rPr>
          <w:rFonts w:hint="eastAsia" w:ascii="Times New Roman"/>
          <w:sz w:val="24"/>
          <w:szCs w:val="24"/>
          <w:highlight w:val="none"/>
        </w:rPr>
        <w:t xml:space="preserve">。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由于法律法规或相关产品标准、技术、产业政策等因素发生变化所引起的适用范围调整，应以国家认监委发布的公告为准。</w:t>
      </w:r>
    </w:p>
    <w:p>
      <w:pPr>
        <w:spacing w:line="360" w:lineRule="auto"/>
        <w:rPr>
          <w:rFonts w:ascii="Times New Roman" w:hAnsi="Times New Roman"/>
          <w:sz w:val="24"/>
          <w:szCs w:val="24"/>
          <w:highlight w:val="none"/>
        </w:rPr>
      </w:pPr>
    </w:p>
    <w:p>
      <w:pPr>
        <w:pStyle w:val="3"/>
        <w:numPr>
          <w:ilvl w:val="0"/>
          <w:numId w:val="2"/>
        </w:numPr>
        <w:spacing w:before="156" w:beforeLines="50" w:after="156" w:afterLines="50" w:line="240" w:lineRule="auto"/>
        <w:ind w:left="0" w:firstLine="0"/>
        <w:rPr>
          <w:rFonts w:ascii="Times New Roman" w:hAnsi="Times New Roman" w:eastAsia="黑体"/>
          <w:b w:val="0"/>
          <w:sz w:val="24"/>
          <w:highlight w:val="none"/>
        </w:rPr>
      </w:pPr>
      <w:bookmarkStart w:id="2" w:name="_Toc27090"/>
      <w:bookmarkStart w:id="3" w:name="_Toc23801"/>
      <w:r>
        <w:rPr>
          <w:rFonts w:ascii="Times New Roman" w:hAnsi="黑体" w:eastAsia="黑体"/>
          <w:b w:val="0"/>
          <w:sz w:val="24"/>
          <w:highlight w:val="none"/>
        </w:rPr>
        <w:t>认证依据标准</w:t>
      </w:r>
      <w:bookmarkEnd w:id="2"/>
      <w:bookmarkEnd w:id="3"/>
    </w:p>
    <w:p>
      <w:pPr>
        <w:spacing w:line="360" w:lineRule="auto"/>
        <w:jc w:val="center"/>
        <w:rPr>
          <w:rFonts w:ascii="黑体" w:hAnsi="黑体" w:eastAsia="黑体"/>
          <w:szCs w:val="24"/>
          <w:highlight w:val="none"/>
        </w:rPr>
      </w:pPr>
      <w:r>
        <w:rPr>
          <w:rFonts w:ascii="黑体" w:hAnsi="黑体" w:eastAsia="黑体"/>
          <w:szCs w:val="24"/>
          <w:highlight w:val="none"/>
        </w:rPr>
        <w:t>表1 产品种类及认证依据标准</w:t>
      </w:r>
    </w:p>
    <w:tbl>
      <w:tblPr>
        <w:tblStyle w:val="17"/>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7"/>
        <w:gridCol w:w="272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blHeader/>
        </w:trPr>
        <w:tc>
          <w:tcPr>
            <w:tcW w:w="817" w:type="dxa"/>
            <w:vMerge w:val="restart"/>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代码</w:t>
            </w:r>
          </w:p>
        </w:tc>
        <w:tc>
          <w:tcPr>
            <w:tcW w:w="3407" w:type="dxa"/>
            <w:vMerge w:val="restart"/>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产品种类</w:t>
            </w:r>
          </w:p>
        </w:tc>
        <w:tc>
          <w:tcPr>
            <w:tcW w:w="4782" w:type="dxa"/>
            <w:gridSpan w:val="2"/>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Header/>
        </w:trPr>
        <w:tc>
          <w:tcPr>
            <w:tcW w:w="817" w:type="dxa"/>
            <w:vMerge w:val="continue"/>
            <w:vAlign w:val="center"/>
          </w:tcPr>
          <w:p>
            <w:pPr>
              <w:spacing w:line="360" w:lineRule="auto"/>
              <w:jc w:val="center"/>
              <w:rPr>
                <w:rFonts w:ascii="Times New Roman"/>
                <w:b/>
                <w:kern w:val="0"/>
                <w:szCs w:val="24"/>
                <w:highlight w:val="none"/>
              </w:rPr>
            </w:pPr>
          </w:p>
        </w:tc>
        <w:tc>
          <w:tcPr>
            <w:tcW w:w="3407" w:type="dxa"/>
            <w:vMerge w:val="continue"/>
            <w:vAlign w:val="center"/>
          </w:tcPr>
          <w:p>
            <w:pPr>
              <w:spacing w:line="360" w:lineRule="auto"/>
              <w:jc w:val="center"/>
              <w:rPr>
                <w:rFonts w:ascii="Times New Roman"/>
                <w:b/>
                <w:kern w:val="0"/>
                <w:szCs w:val="24"/>
                <w:highlight w:val="none"/>
              </w:rPr>
            </w:pPr>
          </w:p>
        </w:tc>
        <w:tc>
          <w:tcPr>
            <w:tcW w:w="2726"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安全</w:t>
            </w:r>
          </w:p>
        </w:tc>
        <w:tc>
          <w:tcPr>
            <w:tcW w:w="2056"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电磁兼容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imes New Roman"/>
                <w:kern w:val="0"/>
                <w:szCs w:val="24"/>
                <w:highlight w:val="none"/>
              </w:rPr>
            </w:pPr>
            <w:r>
              <w:rPr>
                <w:rFonts w:hint="eastAsia" w:ascii="Times New Roman"/>
                <w:kern w:val="0"/>
                <w:szCs w:val="24"/>
                <w:highlight w:val="none"/>
              </w:rPr>
              <w:t>0701</w:t>
            </w:r>
          </w:p>
        </w:tc>
        <w:tc>
          <w:tcPr>
            <w:tcW w:w="3407" w:type="dxa"/>
          </w:tcPr>
          <w:p>
            <w:pPr>
              <w:widowControl/>
              <w:rPr>
                <w:rFonts w:ascii="Times New Roman"/>
                <w:kern w:val="0"/>
                <w:szCs w:val="24"/>
                <w:highlight w:val="none"/>
              </w:rPr>
            </w:pPr>
            <w:r>
              <w:rPr>
                <w:rFonts w:hint="eastAsia" w:ascii="宋体" w:hAnsi="宋体" w:cs="宋体"/>
                <w:color w:val="000000"/>
                <w:kern w:val="0"/>
                <w:szCs w:val="21"/>
                <w:highlight w:val="none"/>
              </w:rPr>
              <w:t>家用电冰箱和食品冷冻箱</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rFonts w:ascii="Times New Roman"/>
                <w:kern w:val="0"/>
                <w:szCs w:val="24"/>
                <w:highlight w:val="none"/>
              </w:rPr>
            </w:pPr>
            <w:r>
              <w:rPr>
                <w:rFonts w:hint="eastAsia" w:ascii="宋体" w:hAnsi="宋体" w:cs="宋体"/>
                <w:color w:val="000000"/>
                <w:kern w:val="0"/>
                <w:szCs w:val="21"/>
                <w:highlight w:val="none"/>
              </w:rPr>
              <w:t>GB 4706.13</w:t>
            </w:r>
          </w:p>
        </w:tc>
        <w:tc>
          <w:tcPr>
            <w:tcW w:w="2056" w:type="dxa"/>
          </w:tcPr>
          <w:p>
            <w:pPr>
              <w:widowControl/>
              <w:rPr>
                <w:highlight w:val="none"/>
              </w:rPr>
            </w:pPr>
            <w:r>
              <w:rPr>
                <w:rFonts w:hint="eastAsia" w:ascii="宋体" w:hAnsi="宋体" w:cs="宋体"/>
                <w:color w:val="000000"/>
                <w:kern w:val="0"/>
                <w:szCs w:val="21"/>
                <w:highlight w:val="none"/>
              </w:rPr>
              <w:t>GB 4343.1</w:t>
            </w:r>
          </w:p>
          <w:p>
            <w:pPr>
              <w:widowControl/>
              <w:rPr>
                <w:rFonts w:ascii="Times New Roman"/>
                <w:kern w:val="0"/>
                <w:szCs w:val="24"/>
                <w:highlight w:val="none"/>
              </w:rPr>
            </w:pPr>
            <w:r>
              <w:rPr>
                <w:rFonts w:hint="eastAsia" w:ascii="宋体" w:hAnsi="宋体" w:cs="宋体"/>
                <w:color w:val="000000"/>
                <w:kern w:val="0"/>
                <w:szCs w:val="21"/>
                <w:highlight w:val="none"/>
              </w:rPr>
              <w:t>GB 17625.1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imes New Roman"/>
                <w:kern w:val="0"/>
                <w:szCs w:val="24"/>
                <w:highlight w:val="none"/>
              </w:rPr>
            </w:pPr>
            <w:r>
              <w:rPr>
                <w:rFonts w:hint="eastAsia" w:ascii="Times New Roman"/>
                <w:kern w:val="0"/>
                <w:szCs w:val="24"/>
                <w:highlight w:val="none"/>
              </w:rPr>
              <w:t>0702</w:t>
            </w:r>
          </w:p>
        </w:tc>
        <w:tc>
          <w:tcPr>
            <w:tcW w:w="3407" w:type="dxa"/>
          </w:tcPr>
          <w:p>
            <w:pPr>
              <w:widowControl/>
              <w:rPr>
                <w:rFonts w:ascii="Times New Roman"/>
                <w:kern w:val="0"/>
                <w:szCs w:val="24"/>
                <w:highlight w:val="none"/>
              </w:rPr>
            </w:pPr>
            <w:r>
              <w:rPr>
                <w:rFonts w:hint="eastAsia" w:ascii="宋体" w:hAnsi="宋体" w:cs="宋体"/>
                <w:color w:val="000000"/>
                <w:kern w:val="0"/>
                <w:szCs w:val="21"/>
                <w:highlight w:val="none"/>
              </w:rPr>
              <w:t>电风扇</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rFonts w:ascii="Times New Roman"/>
                <w:kern w:val="0"/>
                <w:szCs w:val="24"/>
                <w:highlight w:val="none"/>
              </w:rPr>
            </w:pPr>
            <w:r>
              <w:rPr>
                <w:rFonts w:hint="eastAsia" w:ascii="宋体" w:hAnsi="宋体" w:cs="宋体"/>
                <w:color w:val="000000"/>
                <w:kern w:val="0"/>
                <w:szCs w:val="21"/>
                <w:highlight w:val="none"/>
              </w:rPr>
              <w:t>GB 4706.27</w:t>
            </w:r>
          </w:p>
        </w:tc>
        <w:tc>
          <w:tcPr>
            <w:tcW w:w="2056" w:type="dxa"/>
          </w:tcPr>
          <w:p>
            <w:pPr>
              <w:widowControl/>
              <w:rPr>
                <w:highlight w:val="none"/>
              </w:rPr>
            </w:pPr>
            <w:r>
              <w:rPr>
                <w:rFonts w:hint="eastAsia" w:ascii="宋体" w:hAnsi="宋体" w:cs="宋体"/>
                <w:color w:val="000000"/>
                <w:kern w:val="0"/>
                <w:szCs w:val="21"/>
                <w:highlight w:val="none"/>
              </w:rPr>
              <w:t>GB 4343.1</w:t>
            </w:r>
          </w:p>
          <w:p>
            <w:pPr>
              <w:rPr>
                <w:rFonts w:ascii="Times New Roman"/>
                <w:kern w:val="0"/>
                <w:szCs w:val="24"/>
                <w:highlight w:val="none"/>
              </w:rPr>
            </w:pPr>
            <w:r>
              <w:rPr>
                <w:rFonts w:hint="eastAsia" w:ascii="宋体" w:hAnsi="宋体" w:cs="宋体"/>
                <w:color w:val="000000"/>
                <w:kern w:val="0"/>
                <w:szCs w:val="21"/>
                <w:highlight w:val="none"/>
              </w:rPr>
              <w:t>GB 17625.1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imes New Roman"/>
                <w:kern w:val="0"/>
                <w:szCs w:val="24"/>
                <w:highlight w:val="none"/>
              </w:rPr>
            </w:pPr>
            <w:r>
              <w:rPr>
                <w:rFonts w:hint="eastAsia" w:ascii="Times New Roman"/>
                <w:kern w:val="0"/>
                <w:szCs w:val="24"/>
                <w:highlight w:val="none"/>
              </w:rPr>
              <w:t>0703</w:t>
            </w:r>
          </w:p>
        </w:tc>
        <w:tc>
          <w:tcPr>
            <w:tcW w:w="3407" w:type="dxa"/>
          </w:tcPr>
          <w:p>
            <w:pPr>
              <w:widowControl/>
              <w:rPr>
                <w:rFonts w:ascii="Times New Roman"/>
                <w:kern w:val="0"/>
                <w:szCs w:val="24"/>
                <w:highlight w:val="none"/>
              </w:rPr>
            </w:pPr>
            <w:r>
              <w:rPr>
                <w:rFonts w:hint="eastAsia" w:ascii="宋体" w:hAnsi="宋体" w:cs="宋体"/>
                <w:color w:val="000000"/>
                <w:kern w:val="0"/>
                <w:szCs w:val="21"/>
                <w:highlight w:val="none"/>
              </w:rPr>
              <w:t>空调器</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rFonts w:ascii="Times New Roman"/>
                <w:kern w:val="0"/>
                <w:szCs w:val="24"/>
                <w:highlight w:val="none"/>
              </w:rPr>
            </w:pPr>
            <w:r>
              <w:rPr>
                <w:rFonts w:hint="eastAsia" w:ascii="宋体" w:hAnsi="宋体" w:cs="宋体"/>
                <w:color w:val="000000"/>
                <w:kern w:val="0"/>
                <w:szCs w:val="21"/>
                <w:highlight w:val="none"/>
              </w:rPr>
              <w:t>GB 4706.32</w:t>
            </w:r>
          </w:p>
        </w:tc>
        <w:tc>
          <w:tcPr>
            <w:tcW w:w="2056" w:type="dxa"/>
          </w:tcPr>
          <w:p>
            <w:pPr>
              <w:widowControl/>
              <w:rPr>
                <w:highlight w:val="none"/>
              </w:rPr>
            </w:pPr>
            <w:r>
              <w:rPr>
                <w:rFonts w:hint="eastAsia" w:ascii="宋体" w:hAnsi="宋体" w:cs="宋体"/>
                <w:color w:val="000000"/>
                <w:kern w:val="0"/>
                <w:szCs w:val="21"/>
                <w:highlight w:val="none"/>
              </w:rPr>
              <w:t>GB 4343.1</w:t>
            </w:r>
          </w:p>
          <w:p>
            <w:pPr>
              <w:rPr>
                <w:rFonts w:ascii="Times New Roman"/>
                <w:kern w:val="0"/>
                <w:szCs w:val="24"/>
                <w:highlight w:val="none"/>
              </w:rPr>
            </w:pPr>
            <w:r>
              <w:rPr>
                <w:rFonts w:hint="eastAsia" w:ascii="宋体" w:hAnsi="宋体" w:cs="宋体"/>
                <w:color w:val="000000"/>
                <w:kern w:val="0"/>
                <w:szCs w:val="21"/>
                <w:highlight w:val="none"/>
              </w:rPr>
              <w:t>GB 17625.1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imes New Roman"/>
                <w:kern w:val="0"/>
                <w:szCs w:val="24"/>
                <w:highlight w:val="none"/>
              </w:rPr>
            </w:pPr>
            <w:r>
              <w:rPr>
                <w:rFonts w:hint="eastAsia" w:ascii="Times New Roman"/>
                <w:kern w:val="0"/>
                <w:szCs w:val="24"/>
                <w:highlight w:val="none"/>
              </w:rPr>
              <w:t>0705</w:t>
            </w:r>
          </w:p>
        </w:tc>
        <w:tc>
          <w:tcPr>
            <w:tcW w:w="3407" w:type="dxa"/>
          </w:tcPr>
          <w:p>
            <w:pPr>
              <w:rPr>
                <w:rFonts w:ascii="Times New Roman"/>
                <w:kern w:val="0"/>
                <w:szCs w:val="24"/>
                <w:highlight w:val="none"/>
              </w:rPr>
            </w:pPr>
            <w:r>
              <w:rPr>
                <w:rFonts w:hint="eastAsia" w:ascii="宋体" w:hAnsi="宋体" w:cs="宋体"/>
                <w:color w:val="000000"/>
                <w:kern w:val="0"/>
                <w:szCs w:val="21"/>
                <w:highlight w:val="none"/>
              </w:rPr>
              <w:t>家用电动洗衣机</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highlight w:val="none"/>
              </w:rPr>
            </w:pPr>
            <w:r>
              <w:rPr>
                <w:rFonts w:hint="eastAsia" w:ascii="宋体" w:hAnsi="宋体" w:cs="宋体"/>
                <w:color w:val="000000"/>
                <w:kern w:val="0"/>
                <w:szCs w:val="21"/>
                <w:highlight w:val="none"/>
              </w:rPr>
              <w:t>GB 4706.24</w:t>
            </w:r>
          </w:p>
          <w:p>
            <w:pPr>
              <w:widowControl/>
              <w:rPr>
                <w:highlight w:val="none"/>
              </w:rPr>
            </w:pPr>
            <w:r>
              <w:rPr>
                <w:rFonts w:hint="eastAsia" w:ascii="宋体" w:hAnsi="宋体" w:cs="宋体"/>
                <w:color w:val="000000"/>
                <w:kern w:val="0"/>
                <w:szCs w:val="21"/>
                <w:highlight w:val="none"/>
              </w:rPr>
              <w:t>GB 4706.20（适用时）</w:t>
            </w:r>
          </w:p>
          <w:p>
            <w:pPr>
              <w:widowControl/>
              <w:rPr>
                <w:rFonts w:ascii="Times New Roman"/>
                <w:kern w:val="0"/>
                <w:szCs w:val="24"/>
                <w:highlight w:val="none"/>
              </w:rPr>
            </w:pPr>
            <w:r>
              <w:rPr>
                <w:rFonts w:hint="eastAsia" w:ascii="宋体" w:hAnsi="宋体" w:cs="宋体"/>
                <w:color w:val="000000"/>
                <w:kern w:val="0"/>
                <w:szCs w:val="21"/>
                <w:highlight w:val="none"/>
              </w:rPr>
              <w:t>GB 4706.26</w:t>
            </w:r>
          </w:p>
        </w:tc>
        <w:tc>
          <w:tcPr>
            <w:tcW w:w="2056" w:type="dxa"/>
          </w:tcPr>
          <w:p>
            <w:pPr>
              <w:widowControl/>
              <w:rPr>
                <w:highlight w:val="none"/>
              </w:rPr>
            </w:pPr>
            <w:r>
              <w:rPr>
                <w:rFonts w:hint="eastAsia" w:ascii="宋体" w:hAnsi="宋体" w:cs="宋体"/>
                <w:color w:val="000000"/>
                <w:kern w:val="0"/>
                <w:szCs w:val="21"/>
                <w:highlight w:val="none"/>
              </w:rPr>
              <w:t>GB 4343.1</w:t>
            </w:r>
          </w:p>
          <w:p>
            <w:pPr>
              <w:rPr>
                <w:rFonts w:ascii="Times New Roman"/>
                <w:kern w:val="0"/>
                <w:szCs w:val="24"/>
                <w:highlight w:val="none"/>
              </w:rPr>
            </w:pPr>
            <w:r>
              <w:rPr>
                <w:rFonts w:hint="eastAsia" w:ascii="宋体" w:hAnsi="宋体" w:cs="宋体"/>
                <w:color w:val="000000"/>
                <w:kern w:val="0"/>
                <w:szCs w:val="21"/>
                <w:highlight w:val="none"/>
              </w:rPr>
              <w:t>GB 17625.1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17" w:type="dxa"/>
            <w:vMerge w:val="restart"/>
          </w:tcPr>
          <w:p>
            <w:pPr>
              <w:spacing w:line="360" w:lineRule="auto"/>
              <w:jc w:val="center"/>
              <w:rPr>
                <w:rFonts w:ascii="Times New Roman"/>
                <w:kern w:val="0"/>
                <w:szCs w:val="24"/>
                <w:highlight w:val="none"/>
              </w:rPr>
            </w:pPr>
            <w:r>
              <w:rPr>
                <w:rFonts w:hint="eastAsia" w:ascii="Times New Roman"/>
                <w:kern w:val="0"/>
                <w:szCs w:val="24"/>
                <w:highlight w:val="none"/>
              </w:rPr>
              <w:t>0706</w:t>
            </w:r>
          </w:p>
        </w:tc>
        <w:tc>
          <w:tcPr>
            <w:tcW w:w="3407" w:type="dxa"/>
          </w:tcPr>
          <w:p>
            <w:pPr>
              <w:widowControl/>
              <w:rPr>
                <w:rFonts w:ascii="Times New Roman"/>
                <w:kern w:val="0"/>
                <w:szCs w:val="24"/>
                <w:highlight w:val="none"/>
              </w:rPr>
            </w:pPr>
            <w:r>
              <w:rPr>
                <w:rFonts w:hint="eastAsia" w:ascii="宋体" w:hAnsi="宋体" w:cs="宋体"/>
                <w:color w:val="000000"/>
                <w:kern w:val="0"/>
                <w:szCs w:val="21"/>
                <w:highlight w:val="none"/>
              </w:rPr>
              <w:t>电热水器-储水式热水器</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highlight w:val="none"/>
              </w:rPr>
            </w:pPr>
            <w:r>
              <w:rPr>
                <w:rFonts w:hint="eastAsia" w:ascii="宋体" w:hAnsi="宋体" w:cs="宋体"/>
                <w:color w:val="000000"/>
                <w:kern w:val="0"/>
                <w:szCs w:val="21"/>
                <w:highlight w:val="none"/>
              </w:rPr>
              <w:t>GB 4706.12</w:t>
            </w:r>
          </w:p>
          <w:p>
            <w:pPr>
              <w:widowControl/>
              <w:rPr>
                <w:rFonts w:ascii="Times New Roman"/>
                <w:kern w:val="0"/>
                <w:szCs w:val="24"/>
                <w:highlight w:val="none"/>
              </w:rPr>
            </w:pPr>
            <w:r>
              <w:rPr>
                <w:rFonts w:hint="eastAsia" w:ascii="宋体" w:hAnsi="宋体" w:cs="宋体"/>
                <w:color w:val="000000"/>
                <w:kern w:val="0"/>
                <w:szCs w:val="21"/>
                <w:highlight w:val="none"/>
              </w:rPr>
              <w:t>GB 4706.32（适用时）</w:t>
            </w:r>
          </w:p>
        </w:tc>
        <w:tc>
          <w:tcPr>
            <w:tcW w:w="2056" w:type="dxa"/>
          </w:tcPr>
          <w:p>
            <w:pPr>
              <w:rPr>
                <w:rFonts w:ascii="Times New Roman"/>
                <w:kern w:val="0"/>
                <w:szCs w:val="24"/>
                <w:highlight w:val="none"/>
              </w:rPr>
            </w:pPr>
            <w:r>
              <w:rPr>
                <w:rFonts w:hint="eastAsia" w:ascii="Times New Roman"/>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17" w:type="dxa"/>
            <w:vMerge w:val="continue"/>
          </w:tcPr>
          <w:p>
            <w:pPr>
              <w:spacing w:line="360" w:lineRule="auto"/>
              <w:jc w:val="center"/>
              <w:rPr>
                <w:rFonts w:ascii="Times New Roman"/>
                <w:kern w:val="0"/>
                <w:szCs w:val="24"/>
                <w:highlight w:val="none"/>
              </w:rPr>
            </w:pPr>
          </w:p>
        </w:tc>
        <w:tc>
          <w:tcPr>
            <w:tcW w:w="3407" w:type="dxa"/>
          </w:tcPr>
          <w:p>
            <w:pPr>
              <w:widowControl/>
              <w:rPr>
                <w:rFonts w:ascii="Times New Roman"/>
                <w:kern w:val="0"/>
                <w:szCs w:val="24"/>
                <w:highlight w:val="none"/>
              </w:rPr>
            </w:pPr>
            <w:r>
              <w:rPr>
                <w:rFonts w:hint="eastAsia" w:ascii="宋体" w:hAnsi="宋体" w:cs="宋体"/>
                <w:color w:val="000000"/>
                <w:kern w:val="0"/>
                <w:szCs w:val="21"/>
                <w:highlight w:val="none"/>
              </w:rPr>
              <w:t>电热水器-快热式热水器</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rFonts w:ascii="Times New Roman"/>
                <w:kern w:val="0"/>
                <w:szCs w:val="24"/>
                <w:highlight w:val="none"/>
              </w:rPr>
            </w:pPr>
            <w:r>
              <w:rPr>
                <w:rFonts w:hint="eastAsia" w:ascii="宋体" w:hAnsi="宋体" w:cs="宋体"/>
                <w:color w:val="000000"/>
                <w:kern w:val="0"/>
                <w:szCs w:val="21"/>
                <w:highlight w:val="none"/>
              </w:rPr>
              <w:t>GB 4706.11</w:t>
            </w:r>
          </w:p>
        </w:tc>
        <w:tc>
          <w:tcPr>
            <w:tcW w:w="2056" w:type="dxa"/>
          </w:tcPr>
          <w:p>
            <w:pPr>
              <w:rPr>
                <w:rFonts w:ascii="Times New Roman"/>
                <w:kern w:val="0"/>
                <w:szCs w:val="24"/>
                <w:highlight w:val="none"/>
              </w:rPr>
            </w:pPr>
            <w:r>
              <w:rPr>
                <w:rFonts w:hint="eastAsia" w:ascii="Times New Roman"/>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imes New Roman"/>
                <w:kern w:val="0"/>
                <w:szCs w:val="24"/>
                <w:highlight w:val="none"/>
              </w:rPr>
            </w:pPr>
            <w:r>
              <w:rPr>
                <w:rFonts w:hint="eastAsia" w:ascii="Times New Roman"/>
                <w:kern w:val="0"/>
                <w:szCs w:val="24"/>
                <w:highlight w:val="none"/>
              </w:rPr>
              <w:t>0707</w:t>
            </w:r>
          </w:p>
        </w:tc>
        <w:tc>
          <w:tcPr>
            <w:tcW w:w="3407" w:type="dxa"/>
          </w:tcPr>
          <w:p>
            <w:pPr>
              <w:widowControl/>
              <w:rPr>
                <w:rFonts w:ascii="Times New Roman"/>
                <w:kern w:val="0"/>
                <w:szCs w:val="24"/>
                <w:highlight w:val="none"/>
              </w:rPr>
            </w:pPr>
            <w:r>
              <w:rPr>
                <w:rFonts w:hint="eastAsia" w:ascii="宋体" w:hAnsi="宋体" w:cs="宋体"/>
                <w:color w:val="000000"/>
                <w:kern w:val="0"/>
                <w:szCs w:val="21"/>
                <w:highlight w:val="none"/>
              </w:rPr>
              <w:t>室内加热器</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rFonts w:ascii="Times New Roman"/>
                <w:kern w:val="0"/>
                <w:szCs w:val="24"/>
                <w:highlight w:val="none"/>
              </w:rPr>
            </w:pPr>
            <w:r>
              <w:rPr>
                <w:rFonts w:hint="eastAsia" w:ascii="宋体" w:hAnsi="宋体" w:cs="宋体"/>
                <w:color w:val="000000"/>
                <w:kern w:val="0"/>
                <w:szCs w:val="21"/>
                <w:highlight w:val="none"/>
              </w:rPr>
              <w:t>GB 4706.23</w:t>
            </w:r>
          </w:p>
        </w:tc>
        <w:tc>
          <w:tcPr>
            <w:tcW w:w="2056" w:type="dxa"/>
          </w:tcPr>
          <w:p>
            <w:pPr>
              <w:rPr>
                <w:rFonts w:ascii="Times New Roman"/>
                <w:kern w:val="0"/>
                <w:szCs w:val="24"/>
                <w:highlight w:val="none"/>
              </w:rPr>
            </w:pPr>
            <w:r>
              <w:rPr>
                <w:rFonts w:hint="eastAsia" w:ascii="Times New Roman"/>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imes New Roman"/>
                <w:kern w:val="0"/>
                <w:szCs w:val="24"/>
                <w:highlight w:val="none"/>
              </w:rPr>
            </w:pPr>
            <w:r>
              <w:rPr>
                <w:rFonts w:hint="eastAsia" w:ascii="Times New Roman"/>
                <w:kern w:val="0"/>
                <w:szCs w:val="24"/>
                <w:highlight w:val="none"/>
              </w:rPr>
              <w:t>0708</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真空吸尘器</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4706.7</w:t>
            </w:r>
          </w:p>
        </w:tc>
        <w:tc>
          <w:tcPr>
            <w:tcW w:w="2056" w:type="dxa"/>
          </w:tcPr>
          <w:p>
            <w:pPr>
              <w:widowControl/>
              <w:rPr>
                <w:highlight w:val="none"/>
              </w:rPr>
            </w:pPr>
            <w:r>
              <w:rPr>
                <w:rFonts w:hint="eastAsia" w:ascii="宋体" w:hAnsi="宋体" w:cs="宋体"/>
                <w:color w:val="000000"/>
                <w:kern w:val="0"/>
                <w:szCs w:val="21"/>
                <w:highlight w:val="none"/>
              </w:rPr>
              <w:t>GB 4343.1</w:t>
            </w:r>
          </w:p>
          <w:p>
            <w:pPr>
              <w:rPr>
                <w:rFonts w:ascii="Times New Roman"/>
                <w:kern w:val="0"/>
                <w:szCs w:val="24"/>
                <w:highlight w:val="none"/>
              </w:rPr>
            </w:pPr>
            <w:r>
              <w:rPr>
                <w:rFonts w:hint="eastAsia" w:ascii="宋体" w:hAnsi="宋体" w:cs="宋体"/>
                <w:color w:val="000000"/>
                <w:kern w:val="0"/>
                <w:szCs w:val="21"/>
                <w:highlight w:val="none"/>
              </w:rPr>
              <w:t>GB 17625.1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imes New Roman"/>
                <w:kern w:val="0"/>
                <w:szCs w:val="24"/>
                <w:highlight w:val="none"/>
              </w:rPr>
            </w:pPr>
            <w:r>
              <w:rPr>
                <w:rFonts w:hint="eastAsia" w:ascii="Times New Roman"/>
                <w:kern w:val="0"/>
                <w:szCs w:val="24"/>
                <w:highlight w:val="none"/>
              </w:rPr>
              <w:t>0709</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皮肤及毛发护理器具</w:t>
            </w:r>
          </w:p>
        </w:tc>
        <w:tc>
          <w:tcPr>
            <w:tcW w:w="2726" w:type="dxa"/>
          </w:tcPr>
          <w:p>
            <w:pPr>
              <w:widowControl/>
              <w:rPr>
                <w:highlight w:val="none"/>
              </w:rPr>
            </w:pPr>
            <w:r>
              <w:rPr>
                <w:rFonts w:hint="eastAsia" w:ascii="宋体" w:hAnsi="宋体" w:cs="宋体"/>
                <w:color w:val="000000"/>
                <w:kern w:val="0"/>
                <w:szCs w:val="21"/>
                <w:highlight w:val="none"/>
              </w:rPr>
              <w:t>GB 4706.1</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4706.15</w:t>
            </w:r>
          </w:p>
        </w:tc>
        <w:tc>
          <w:tcPr>
            <w:tcW w:w="2056" w:type="dxa"/>
          </w:tcPr>
          <w:p>
            <w:pPr>
              <w:widowControl/>
              <w:rPr>
                <w:highlight w:val="none"/>
              </w:rPr>
            </w:pPr>
            <w:r>
              <w:rPr>
                <w:rFonts w:hint="eastAsia" w:ascii="宋体" w:hAnsi="宋体" w:cs="宋体"/>
                <w:color w:val="000000"/>
                <w:kern w:val="0"/>
                <w:szCs w:val="21"/>
                <w:highlight w:val="none"/>
              </w:rPr>
              <w:t>GB 4343.1</w:t>
            </w:r>
          </w:p>
          <w:p>
            <w:pPr>
              <w:rPr>
                <w:rFonts w:ascii="Times New Roman"/>
                <w:kern w:val="0"/>
                <w:szCs w:val="24"/>
                <w:highlight w:val="none"/>
              </w:rPr>
            </w:pPr>
            <w:r>
              <w:rPr>
                <w:rFonts w:hint="eastAsia" w:ascii="宋体" w:hAnsi="宋体" w:cs="宋体"/>
                <w:color w:val="000000"/>
                <w:kern w:val="0"/>
                <w:szCs w:val="21"/>
                <w:highlight w:val="none"/>
              </w:rPr>
              <w:t>GB 17625.1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0710</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电熨斗</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4706.2</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4343.1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17625.1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0711</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电磁灶</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4706.29（或GB 4706.14）</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4706.22</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0712</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电烤箱（便携式烤架、面包片烘烤器及类似烹调器具）</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4706.14</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0713</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电动食品加工器具（食品加工机（厨房机械））</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4706.30</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0714</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微波炉</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4706.21</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0715</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电灶、灶台、烤炉和类似器具（驻立式电烤箱、固定式烤架及类似烹调器具）</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4706.22</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0716</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吸油烟机</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4706.28</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817" w:type="dxa"/>
            <w:vMerge w:val="restart"/>
            <w:vAlign w:val="center"/>
          </w:tcPr>
          <w:p>
            <w:pPr>
              <w:spacing w:line="360" w:lineRule="auto"/>
              <w:jc w:val="center"/>
              <w:rPr>
                <w:rFonts w:ascii="Times New Roman"/>
                <w:kern w:val="0"/>
                <w:szCs w:val="24"/>
                <w:highlight w:val="none"/>
              </w:rPr>
            </w:pPr>
            <w:r>
              <w:rPr>
                <w:rFonts w:hint="eastAsia" w:ascii="Times New Roman"/>
                <w:kern w:val="0"/>
                <w:szCs w:val="24"/>
                <w:highlight w:val="none"/>
              </w:rPr>
              <w:t>0717</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液体加热器</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4706.19</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7" w:type="dxa"/>
            <w:vMerge w:val="continue"/>
            <w:vAlign w:val="center"/>
          </w:tcPr>
          <w:p>
            <w:pPr>
              <w:spacing w:line="360" w:lineRule="auto"/>
              <w:jc w:val="center"/>
              <w:rPr>
                <w:rFonts w:ascii="Times New Roman"/>
                <w:kern w:val="0"/>
                <w:szCs w:val="24"/>
                <w:highlight w:val="none"/>
              </w:rPr>
            </w:pP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冷热饮水机</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4706.19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4706.13（适用时）</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0718</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电饭锅</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4706.19</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4343.1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17625.1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0719</w:t>
            </w:r>
          </w:p>
        </w:tc>
        <w:tc>
          <w:tcPr>
            <w:tcW w:w="3407"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电热毯、电热垫及类似柔性发热器具</w:t>
            </w:r>
          </w:p>
        </w:tc>
        <w:tc>
          <w:tcPr>
            <w:tcW w:w="272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GB 4706.8</w:t>
            </w:r>
          </w:p>
        </w:tc>
        <w:tc>
          <w:tcPr>
            <w:tcW w:w="2056"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7" w:type="dxa"/>
            <w:shd w:val="clear" w:color="auto" w:fill="auto"/>
            <w:vAlign w:val="center"/>
          </w:tcPr>
          <w:p>
            <w:pPr>
              <w:spacing w:line="360" w:lineRule="auto"/>
              <w:jc w:val="center"/>
              <w:rPr>
                <w:rFonts w:hint="default" w:ascii="Times New Roman" w:eastAsia="宋体"/>
                <w:kern w:val="0"/>
                <w:szCs w:val="24"/>
                <w:highlight w:val="none"/>
                <w:lang w:val="en-US" w:eastAsia="zh-CN"/>
              </w:rPr>
            </w:pPr>
            <w:r>
              <w:rPr>
                <w:rFonts w:hint="eastAsia" w:ascii="Times New Roman"/>
                <w:kern w:val="0"/>
                <w:szCs w:val="24"/>
                <w:highlight w:val="none"/>
                <w:lang w:val="en-US" w:eastAsia="zh-CN"/>
              </w:rPr>
              <w:t>0720</w:t>
            </w:r>
          </w:p>
        </w:tc>
        <w:tc>
          <w:tcPr>
            <w:tcW w:w="3407" w:type="dxa"/>
            <w:shd w:val="clear" w:color="auto" w:fill="auto"/>
            <w:vAlign w:val="center"/>
          </w:tcPr>
          <w:p>
            <w:pPr>
              <w:widowControl/>
              <w:jc w:val="both"/>
              <w:rPr>
                <w:rFonts w:hint="eastAsia" w:ascii="宋体" w:hAnsi="宋体" w:cs="宋体"/>
                <w:color w:val="000000"/>
                <w:kern w:val="0"/>
                <w:szCs w:val="21"/>
                <w:highlight w:val="none"/>
              </w:rPr>
            </w:pPr>
            <w:r>
              <w:rPr>
                <w:rFonts w:hint="eastAsia" w:ascii="宋体" w:hAnsi="宋体" w:cs="宋体"/>
                <w:color w:val="000000"/>
                <w:kern w:val="0"/>
                <w:szCs w:val="21"/>
                <w:highlight w:val="none"/>
              </w:rPr>
              <w:t>电子坐便器</w:t>
            </w:r>
          </w:p>
        </w:tc>
        <w:tc>
          <w:tcPr>
            <w:tcW w:w="2726" w:type="dxa"/>
            <w:shd w:val="clear" w:color="auto" w:fill="auto"/>
            <w:vAlign w:val="center"/>
          </w:tcPr>
          <w:p>
            <w:pPr>
              <w:widowControl/>
              <w:jc w:val="both"/>
              <w:rPr>
                <w:rFonts w:ascii="宋体" w:hAnsi="宋体" w:cs="宋体"/>
                <w:color w:val="000000"/>
                <w:kern w:val="0"/>
                <w:szCs w:val="21"/>
                <w:highlight w:val="none"/>
              </w:rPr>
            </w:pPr>
            <w:r>
              <w:rPr>
                <w:rFonts w:hint="eastAsia" w:ascii="宋体" w:hAnsi="宋体" w:cs="宋体"/>
                <w:color w:val="000000"/>
                <w:kern w:val="0"/>
                <w:szCs w:val="21"/>
                <w:highlight w:val="none"/>
              </w:rPr>
              <w:t xml:space="preserve">GB 4706.1 </w:t>
            </w:r>
          </w:p>
          <w:p>
            <w:pPr>
              <w:widowControl/>
              <w:jc w:val="both"/>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GB 4706.</w:t>
            </w:r>
            <w:r>
              <w:rPr>
                <w:rFonts w:hint="eastAsia" w:ascii="宋体" w:hAnsi="宋体" w:cs="宋体"/>
                <w:color w:val="000000"/>
                <w:kern w:val="0"/>
                <w:szCs w:val="21"/>
                <w:highlight w:val="none"/>
                <w:lang w:val="en-US" w:eastAsia="zh-CN"/>
              </w:rPr>
              <w:t>53</w:t>
            </w:r>
          </w:p>
        </w:tc>
        <w:tc>
          <w:tcPr>
            <w:tcW w:w="2056" w:type="dxa"/>
          </w:tcPr>
          <w:p>
            <w:pPr>
              <w:widowControl/>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w:t>
            </w:r>
          </w:p>
        </w:tc>
      </w:tr>
    </w:tbl>
    <w:p>
      <w:pPr>
        <w:spacing w:line="288" w:lineRule="auto"/>
        <w:ind w:firstLine="480" w:firstLineChars="200"/>
        <w:rPr>
          <w:rFonts w:ascii="Times New Roman" w:hAnsi="Times New Roman"/>
          <w:sz w:val="24"/>
          <w:szCs w:val="24"/>
          <w:highlight w:val="none"/>
        </w:rPr>
      </w:pPr>
      <w:r>
        <w:rPr>
          <w:rFonts w:ascii="Times New Roman"/>
          <w:sz w:val="24"/>
          <w:szCs w:val="24"/>
          <w:highlight w:val="none"/>
        </w:rPr>
        <w:t>上述标准原则上应执行国家标准化行政主管部门发布的最新版本。当需使用标准的其他版本时，则应按国家认监委发布的适用相关标准要求的公告执行。</w:t>
      </w:r>
    </w:p>
    <w:p>
      <w:pPr>
        <w:spacing w:line="360" w:lineRule="auto"/>
        <w:rPr>
          <w:rFonts w:ascii="Times New Roman" w:hAnsi="Times New Roman"/>
          <w:sz w:val="24"/>
          <w:szCs w:val="24"/>
          <w:highlight w:val="none"/>
        </w:rPr>
      </w:pPr>
    </w:p>
    <w:p>
      <w:pPr>
        <w:pStyle w:val="3"/>
        <w:numPr>
          <w:ilvl w:val="0"/>
          <w:numId w:val="2"/>
        </w:numPr>
        <w:spacing w:before="156" w:beforeLines="50" w:after="156" w:afterLines="50" w:line="240" w:lineRule="auto"/>
        <w:ind w:left="0" w:firstLine="0"/>
        <w:rPr>
          <w:rFonts w:ascii="Times New Roman" w:hAnsi="Times New Roman" w:eastAsia="黑体"/>
          <w:b w:val="0"/>
          <w:sz w:val="24"/>
          <w:highlight w:val="none"/>
        </w:rPr>
      </w:pPr>
      <w:bookmarkStart w:id="4" w:name="_Toc27196"/>
      <w:bookmarkStart w:id="5" w:name="_Toc26659"/>
      <w:bookmarkStart w:id="6" w:name="_Toc517251275"/>
      <w:bookmarkStart w:id="7" w:name="_Toc447459119"/>
      <w:r>
        <w:rPr>
          <w:rFonts w:ascii="Times New Roman" w:hAnsi="黑体" w:eastAsia="黑体"/>
          <w:b w:val="0"/>
          <w:sz w:val="24"/>
          <w:highlight w:val="none"/>
        </w:rPr>
        <w:t>认证模式</w:t>
      </w:r>
      <w:bookmarkEnd w:id="4"/>
      <w:bookmarkEnd w:id="5"/>
      <w:bookmarkEnd w:id="6"/>
      <w:bookmarkEnd w:id="7"/>
    </w:p>
    <w:p>
      <w:pPr>
        <w:pStyle w:val="3"/>
        <w:numPr>
          <w:ilvl w:val="1"/>
          <w:numId w:val="2"/>
        </w:numPr>
        <w:spacing w:before="156" w:beforeLines="50" w:after="156" w:afterLines="50" w:line="240" w:lineRule="auto"/>
        <w:ind w:left="0" w:firstLine="0"/>
        <w:rPr>
          <w:rFonts w:ascii="Times New Roman" w:hAnsi="黑体" w:eastAsia="黑体" w:cs="Times New Roman"/>
          <w:b w:val="0"/>
          <w:sz w:val="24"/>
          <w:highlight w:val="none"/>
        </w:rPr>
      </w:pPr>
      <w:bookmarkStart w:id="8" w:name="_Toc13168"/>
      <w:bookmarkStart w:id="9" w:name="_Toc2477"/>
      <w:r>
        <w:rPr>
          <w:rFonts w:hint="eastAsia" w:ascii="Times New Roman" w:hAnsi="黑体" w:eastAsia="黑体" w:cs="Times New Roman"/>
          <w:b w:val="0"/>
          <w:sz w:val="24"/>
          <w:highlight w:val="none"/>
        </w:rPr>
        <w:t>可</w:t>
      </w:r>
      <w:r>
        <w:rPr>
          <w:rFonts w:hint="eastAsia" w:ascii="Times New Roman" w:hAnsi="黑体" w:eastAsia="黑体" w:cs="Times New Roman"/>
          <w:b w:val="0"/>
          <w:sz w:val="24"/>
          <w:highlight w:val="none"/>
          <w:lang w:val="en-US" w:eastAsia="zh-CN"/>
        </w:rPr>
        <w:t>选择</w:t>
      </w:r>
      <w:r>
        <w:rPr>
          <w:rFonts w:hint="eastAsia" w:ascii="Times New Roman" w:hAnsi="黑体" w:eastAsia="黑体" w:cs="Times New Roman"/>
          <w:b w:val="0"/>
          <w:sz w:val="24"/>
          <w:highlight w:val="none"/>
        </w:rPr>
        <w:t>的认证模式</w:t>
      </w:r>
      <w:bookmarkEnd w:id="8"/>
      <w:bookmarkEnd w:id="9"/>
    </w:p>
    <w:p>
      <w:pPr>
        <w:spacing w:line="288" w:lineRule="auto"/>
        <w:ind w:firstLine="480" w:firstLineChars="200"/>
        <w:rPr>
          <w:rFonts w:ascii="Times New Roman"/>
          <w:iCs/>
          <w:sz w:val="24"/>
          <w:szCs w:val="24"/>
          <w:highlight w:val="none"/>
        </w:rPr>
      </w:pPr>
      <w:r>
        <w:rPr>
          <w:rFonts w:hint="eastAsia" w:ascii="Times New Roman"/>
          <w:iCs/>
          <w:sz w:val="24"/>
          <w:szCs w:val="24"/>
          <w:highlight w:val="none"/>
        </w:rPr>
        <w:t xml:space="preserve">模式 1：型式试验 + 获证后监督 </w:t>
      </w:r>
    </w:p>
    <w:p>
      <w:pPr>
        <w:spacing w:line="288" w:lineRule="auto"/>
        <w:ind w:firstLine="480" w:firstLineChars="200"/>
        <w:rPr>
          <w:rFonts w:ascii="Times New Roman"/>
          <w:iCs/>
          <w:sz w:val="24"/>
          <w:szCs w:val="24"/>
          <w:highlight w:val="none"/>
        </w:rPr>
      </w:pPr>
      <w:r>
        <w:rPr>
          <w:rFonts w:hint="eastAsia" w:ascii="Times New Roman"/>
          <w:iCs/>
          <w:sz w:val="24"/>
          <w:szCs w:val="24"/>
          <w:highlight w:val="none"/>
        </w:rPr>
        <w:t xml:space="preserve">模式 2：型式试验 + 初始工厂检查 + 获证后监督 </w:t>
      </w:r>
    </w:p>
    <w:p>
      <w:pPr>
        <w:spacing w:line="288" w:lineRule="auto"/>
        <w:ind w:firstLine="480" w:firstLineChars="200"/>
        <w:rPr>
          <w:rFonts w:hint="eastAsia" w:ascii="Times New Roman"/>
          <w:iCs/>
          <w:sz w:val="24"/>
          <w:szCs w:val="24"/>
          <w:highlight w:val="none"/>
        </w:rPr>
      </w:pPr>
      <w:r>
        <w:rPr>
          <w:rFonts w:hint="eastAsia" w:ascii="Times New Roman"/>
          <w:iCs/>
          <w:sz w:val="24"/>
          <w:szCs w:val="24"/>
          <w:highlight w:val="none"/>
        </w:rPr>
        <w:t>获证后监督是指获证后的跟踪检查、生产现场抽取样品检测或者检查、市场抽样</w:t>
      </w:r>
    </w:p>
    <w:p>
      <w:pPr>
        <w:spacing w:line="288" w:lineRule="auto"/>
        <w:rPr>
          <w:rFonts w:ascii="Times New Roman"/>
          <w:iCs/>
          <w:sz w:val="24"/>
          <w:szCs w:val="24"/>
          <w:highlight w:val="none"/>
        </w:rPr>
      </w:pPr>
      <w:r>
        <w:rPr>
          <w:rFonts w:hint="eastAsia" w:ascii="Times New Roman"/>
          <w:iCs/>
          <w:sz w:val="24"/>
          <w:szCs w:val="24"/>
          <w:highlight w:val="none"/>
        </w:rPr>
        <w:t>检测或者检查三种方式之一或组合。</w:t>
      </w:r>
    </w:p>
    <w:p>
      <w:pPr>
        <w:pStyle w:val="3"/>
        <w:numPr>
          <w:ilvl w:val="1"/>
          <w:numId w:val="2"/>
        </w:numPr>
        <w:spacing w:before="156" w:beforeLines="50" w:after="156" w:afterLines="50" w:line="240" w:lineRule="auto"/>
        <w:ind w:left="0" w:firstLine="0"/>
        <w:rPr>
          <w:rFonts w:ascii="Times New Roman" w:hAnsi="黑体" w:eastAsia="黑体" w:cs="Times New Roman"/>
          <w:b w:val="0"/>
          <w:sz w:val="24"/>
          <w:highlight w:val="none"/>
        </w:rPr>
      </w:pPr>
      <w:bookmarkStart w:id="10" w:name="_Toc19803"/>
      <w:bookmarkStart w:id="11" w:name="_Toc29117"/>
      <w:r>
        <w:rPr>
          <w:rFonts w:hint="eastAsia" w:ascii="Times New Roman" w:hAnsi="黑体" w:eastAsia="黑体" w:cs="Times New Roman"/>
          <w:b w:val="0"/>
          <w:sz w:val="24"/>
          <w:highlight w:val="none"/>
        </w:rPr>
        <w:t>认证模式的选择</w:t>
      </w:r>
      <w:bookmarkEnd w:id="10"/>
      <w:bookmarkEnd w:id="11"/>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ascii="Times New Roman"/>
          <w:sz w:val="24"/>
          <w:szCs w:val="24"/>
          <w:highlight w:val="none"/>
        </w:rPr>
        <w:t>CQM03-</w:t>
      </w:r>
      <w:r>
        <w:rPr>
          <w:rFonts w:hint="eastAsia" w:ascii="Times New Roman"/>
          <w:sz w:val="24"/>
          <w:szCs w:val="24"/>
          <w:highlight w:val="none"/>
        </w:rPr>
        <w:t>A</w:t>
      </w:r>
      <w:r>
        <w:rPr>
          <w:rFonts w:ascii="Times New Roman"/>
          <w:sz w:val="24"/>
          <w:szCs w:val="24"/>
          <w:highlight w:val="none"/>
        </w:rPr>
        <w:t>C1</w:t>
      </w:r>
      <w:r>
        <w:rPr>
          <w:rFonts w:hint="eastAsia" w:ascii="Times New Roman"/>
          <w:sz w:val="24"/>
          <w:szCs w:val="24"/>
          <w:highlight w:val="none"/>
        </w:rPr>
        <w:t>《</w:t>
      </w:r>
      <w:r>
        <w:rPr>
          <w:rFonts w:ascii="Times New Roman"/>
          <w:sz w:val="24"/>
          <w:szCs w:val="24"/>
          <w:highlight w:val="none"/>
        </w:rPr>
        <w:t>产品</w:t>
      </w:r>
      <w:r>
        <w:rPr>
          <w:rFonts w:hint="eastAsia" w:ascii="Times New Roman"/>
          <w:sz w:val="24"/>
          <w:szCs w:val="24"/>
          <w:highlight w:val="none"/>
        </w:rPr>
        <w:t>认证生产企业分类管理细则》，</w:t>
      </w:r>
      <w:r>
        <w:rPr>
          <w:rFonts w:ascii="Times New Roman"/>
          <w:sz w:val="24"/>
          <w:szCs w:val="24"/>
          <w:highlight w:val="none"/>
        </w:rPr>
        <w:t>对生产企业进行分类（分为A、B、C、D四类），</w:t>
      </w:r>
      <w:r>
        <w:rPr>
          <w:rFonts w:hint="eastAsia" w:ascii="Times New Roman"/>
          <w:sz w:val="24"/>
          <w:szCs w:val="24"/>
          <w:highlight w:val="none"/>
          <w:lang w:val="en-US" w:eastAsia="zh-CN"/>
        </w:rPr>
        <w:t>方圆根据产品风险等级和</w:t>
      </w:r>
      <w:r>
        <w:rPr>
          <w:rFonts w:ascii="Times New Roman"/>
          <w:sz w:val="24"/>
          <w:szCs w:val="24"/>
          <w:highlight w:val="none"/>
        </w:rPr>
        <w:t>生产企业</w:t>
      </w:r>
      <w:r>
        <w:rPr>
          <w:rFonts w:hint="eastAsia" w:ascii="Times New Roman"/>
          <w:sz w:val="24"/>
          <w:szCs w:val="24"/>
          <w:highlight w:val="none"/>
          <w:lang w:val="en-US" w:eastAsia="zh-CN"/>
        </w:rPr>
        <w:t>分类</w:t>
      </w:r>
      <w:r>
        <w:rPr>
          <w:rFonts w:ascii="Times New Roman"/>
          <w:sz w:val="24"/>
          <w:szCs w:val="24"/>
          <w:highlight w:val="none"/>
        </w:rPr>
        <w:t>在认证模式和获证后监督等方面实施差异化要求，认证模式的选定原则</w:t>
      </w:r>
      <w:r>
        <w:rPr>
          <w:rFonts w:hint="eastAsia" w:ascii="Times New Roman"/>
          <w:sz w:val="24"/>
          <w:szCs w:val="24"/>
          <w:highlight w:val="none"/>
          <w:lang w:val="en-US" w:eastAsia="zh-CN"/>
        </w:rPr>
        <w:t>如下：</w:t>
      </w: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(1)对于空调器、电冰箱类产品生产企业：</w:t>
      </w: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A 类、B类生产企业：可采用模式1实施认证；</w:t>
      </w: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C 类 、D类生产企业：应采用模式2实施认证。</w:t>
      </w: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(2)对于电风扇、家用电动洗衣机、电热水器-储水式热水器、 电热水器-快热式热水器、室内加热器、真空吸尘器、皮肤和毛发护 理器具、电熨斗、电磁灶、电烤箱(便携式烤架、面包片烘烤器及类 似烹调器具)、电动食品加工器具(食品加工机(厨房机械))、微 波炉、电灶、灶台、烤炉和类似器具(驻立式电烤箱、固定式烤架及 类似烹调器具)、吸油烟机、液体加热器、冷热饮水机、电饭锅、电热毯、电热垫及类似柔性发热器具、电子坐便器产品生产企业，原则上：</w:t>
      </w: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A 类生产企业：可采用模式1 实施认证；</w:t>
      </w: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B类 、C 类 、D 类生产企业：应采用模式2实施认证。</w:t>
      </w:r>
    </w:p>
    <w:p>
      <w:pPr>
        <w:pStyle w:val="26"/>
        <w:numPr>
          <w:ilvl w:val="-1"/>
          <w:numId w:val="0"/>
        </w:numPr>
        <w:spacing w:line="288" w:lineRule="auto"/>
        <w:ind w:left="0" w:leftChars="0" w:firstLine="480"/>
        <w:rPr>
          <w:rFonts w:hint="eastAsia" w:ascii="Times New Roman"/>
          <w:sz w:val="24"/>
          <w:szCs w:val="24"/>
          <w:highlight w:val="none"/>
          <w:lang w:val="en-US" w:eastAsia="zh-CN"/>
        </w:rPr>
      </w:pP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对于适用于模式1 的企业，也可自由选择模式2实施认证。</w:t>
      </w: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对于采用模式1获得认证的企业，原则上，在获证后3个月内实施首次工厂检查。</w:t>
      </w:r>
    </w:p>
    <w:p>
      <w:pPr>
        <w:pStyle w:val="26"/>
        <w:numPr>
          <w:ilvl w:val="-1"/>
          <w:numId w:val="0"/>
        </w:numPr>
        <w:spacing w:line="288" w:lineRule="auto"/>
        <w:ind w:left="0" w:leftChars="0" w:firstLine="480"/>
        <w:rPr>
          <w:rFonts w:hint="eastAsia" w:ascii="Times New Roman"/>
          <w:sz w:val="24"/>
          <w:szCs w:val="24"/>
          <w:highlight w:val="none"/>
          <w:lang w:val="en-US" w:eastAsia="zh-CN"/>
        </w:rPr>
      </w:pPr>
      <w:r>
        <w:rPr>
          <w:rFonts w:hint="eastAsia" w:ascii="Times New Roman"/>
          <w:sz w:val="24"/>
          <w:szCs w:val="24"/>
          <w:highlight w:val="none"/>
          <w:lang w:val="en-US" w:eastAsia="zh-CN"/>
        </w:rPr>
        <w:t>对于采用模式2获得认证的企业，同类产品再次申请时，可根据产品获证有效性免去初始工厂检查。</w:t>
      </w:r>
    </w:p>
    <w:p>
      <w:pPr>
        <w:spacing w:line="288" w:lineRule="auto"/>
        <w:ind w:firstLine="480" w:firstLineChars="200"/>
        <w:rPr>
          <w:rFonts w:ascii="Times New Roman"/>
          <w:iCs/>
          <w:sz w:val="24"/>
          <w:szCs w:val="24"/>
          <w:highlight w:val="none"/>
        </w:rPr>
      </w:pPr>
    </w:p>
    <w:p>
      <w:pPr>
        <w:pStyle w:val="3"/>
        <w:numPr>
          <w:ilvl w:val="0"/>
          <w:numId w:val="2"/>
        </w:numPr>
        <w:spacing w:before="156" w:beforeLines="50" w:after="156" w:afterLines="50" w:line="240" w:lineRule="auto"/>
        <w:ind w:left="0" w:firstLine="0"/>
        <w:rPr>
          <w:rFonts w:ascii="Times New Roman" w:hAnsi="Times New Roman" w:eastAsia="黑体"/>
          <w:b w:val="0"/>
          <w:sz w:val="24"/>
          <w:highlight w:val="none"/>
        </w:rPr>
      </w:pPr>
      <w:bookmarkStart w:id="12" w:name="_Toc11542"/>
      <w:bookmarkStart w:id="13" w:name="_Toc358128912"/>
      <w:bookmarkStart w:id="14" w:name="_Toc1434"/>
      <w:bookmarkStart w:id="15" w:name="_Toc447459122"/>
      <w:bookmarkStart w:id="16" w:name="_Toc517251280"/>
      <w:r>
        <w:rPr>
          <w:rFonts w:ascii="Times New Roman" w:hAnsi="黑体" w:eastAsia="黑体"/>
          <w:b w:val="0"/>
          <w:sz w:val="24"/>
          <w:highlight w:val="none"/>
        </w:rPr>
        <w:t>认证单元划分</w:t>
      </w:r>
      <w:bookmarkEnd w:id="12"/>
      <w:bookmarkEnd w:id="13"/>
      <w:bookmarkEnd w:id="14"/>
      <w:bookmarkEnd w:id="15"/>
      <w:bookmarkEnd w:id="16"/>
    </w:p>
    <w:p>
      <w:pPr>
        <w:spacing w:line="288" w:lineRule="auto"/>
        <w:ind w:firstLine="480" w:firstLineChars="200"/>
        <w:rPr>
          <w:rFonts w:ascii="Times New Roman"/>
          <w:iCs/>
          <w:sz w:val="24"/>
          <w:szCs w:val="24"/>
          <w:highlight w:val="none"/>
        </w:rPr>
      </w:pPr>
      <w:r>
        <w:rPr>
          <w:rFonts w:hint="eastAsia" w:ascii="Times New Roman"/>
          <w:iCs/>
          <w:sz w:val="24"/>
          <w:szCs w:val="24"/>
          <w:highlight w:val="none"/>
        </w:rPr>
        <w:t xml:space="preserve">原则上，应按照产品类别、型式、规格、工作原理、安全结构等的不同划分申请单元。 </w:t>
      </w:r>
    </w:p>
    <w:p>
      <w:pPr>
        <w:spacing w:line="288" w:lineRule="auto"/>
        <w:ind w:firstLine="480" w:firstLineChars="200"/>
        <w:rPr>
          <w:rFonts w:ascii="Times New Roman"/>
          <w:iCs/>
          <w:sz w:val="24"/>
          <w:szCs w:val="24"/>
          <w:highlight w:val="none"/>
        </w:rPr>
      </w:pPr>
      <w:r>
        <w:rPr>
          <w:rFonts w:hint="eastAsia" w:ascii="Times New Roman"/>
          <w:iCs/>
          <w:sz w:val="24"/>
          <w:szCs w:val="24"/>
          <w:highlight w:val="none"/>
        </w:rPr>
        <w:t>不同认证委托人、不同生产者、不同生产企业的产品，应作为不同的申请单元。</w:t>
      </w:r>
    </w:p>
    <w:p>
      <w:pPr>
        <w:spacing w:line="288" w:lineRule="auto"/>
        <w:ind w:firstLine="480" w:firstLineChars="200"/>
        <w:rPr>
          <w:rFonts w:ascii="Times New Roman"/>
          <w:iCs/>
          <w:sz w:val="24"/>
          <w:szCs w:val="24"/>
          <w:highlight w:val="none"/>
        </w:rPr>
      </w:pPr>
      <w:r>
        <w:rPr>
          <w:rFonts w:hint="eastAsia" w:ascii="Times New Roman"/>
          <w:iCs/>
          <w:sz w:val="24"/>
          <w:szCs w:val="24"/>
          <w:highlight w:val="none"/>
        </w:rPr>
        <w:t xml:space="preserve">相同生产者、不同生产企业生产的相同产品，或不同生产者、相同生产企业生产的相同产品，可仅在一个单元的样品上进行型式试验，其他生产企业/生产者的产品需提供资料进行一致性核查。 </w:t>
      </w:r>
    </w:p>
    <w:p>
      <w:pPr>
        <w:spacing w:line="288" w:lineRule="auto"/>
        <w:ind w:firstLine="480" w:firstLineChars="200"/>
        <w:rPr>
          <w:rFonts w:ascii="Times New Roman"/>
          <w:iCs/>
          <w:sz w:val="24"/>
          <w:szCs w:val="24"/>
          <w:highlight w:val="none"/>
        </w:rPr>
      </w:pPr>
      <w:r>
        <w:rPr>
          <w:rFonts w:hint="eastAsia" w:ascii="Times New Roman"/>
          <w:iCs/>
          <w:sz w:val="24"/>
          <w:szCs w:val="24"/>
          <w:highlight w:val="none"/>
        </w:rPr>
        <w:t>认证单元的划分见附件1。</w:t>
      </w:r>
    </w:p>
    <w:p>
      <w:pPr>
        <w:spacing w:line="288" w:lineRule="auto"/>
        <w:ind w:firstLine="480" w:firstLineChars="200"/>
        <w:rPr>
          <w:rFonts w:ascii="Times New Roman" w:hAnsi="Times New Roman"/>
          <w:iCs/>
          <w:sz w:val="24"/>
          <w:szCs w:val="24"/>
          <w:highlight w:val="none"/>
        </w:rPr>
      </w:pPr>
    </w:p>
    <w:p>
      <w:pPr>
        <w:pStyle w:val="3"/>
        <w:numPr>
          <w:ilvl w:val="0"/>
          <w:numId w:val="2"/>
        </w:numPr>
        <w:spacing w:before="156" w:beforeLines="50" w:after="156" w:afterLines="50" w:line="240" w:lineRule="auto"/>
        <w:ind w:left="0" w:firstLine="0"/>
        <w:rPr>
          <w:rFonts w:ascii="黑体" w:hAnsi="黑体" w:eastAsia="黑体" w:cs="黑体"/>
          <w:b w:val="0"/>
          <w:iCs/>
          <w:sz w:val="24"/>
          <w:highlight w:val="none"/>
        </w:rPr>
      </w:pPr>
      <w:bookmarkStart w:id="17" w:name="_Toc386523725"/>
      <w:bookmarkEnd w:id="17"/>
      <w:bookmarkStart w:id="18" w:name="_Toc398111579"/>
      <w:bookmarkEnd w:id="18"/>
      <w:bookmarkStart w:id="19" w:name="_Toc398111817"/>
      <w:bookmarkEnd w:id="19"/>
      <w:bookmarkStart w:id="20" w:name="_Toc386523182"/>
      <w:bookmarkEnd w:id="20"/>
      <w:bookmarkStart w:id="21" w:name="_Toc386523526"/>
      <w:bookmarkEnd w:id="21"/>
      <w:bookmarkStart w:id="22" w:name="_Toc398111815"/>
      <w:bookmarkEnd w:id="22"/>
      <w:bookmarkStart w:id="23" w:name="_Toc398111580"/>
      <w:bookmarkEnd w:id="23"/>
      <w:bookmarkStart w:id="24" w:name="_Toc386479960"/>
      <w:bookmarkEnd w:id="24"/>
      <w:bookmarkStart w:id="25" w:name="_Toc398112052"/>
      <w:bookmarkEnd w:id="25"/>
      <w:bookmarkStart w:id="26" w:name="_Toc386523183"/>
      <w:bookmarkEnd w:id="26"/>
      <w:bookmarkStart w:id="27" w:name="_Toc398112050"/>
      <w:bookmarkEnd w:id="27"/>
      <w:bookmarkStart w:id="28" w:name="_Toc386523724"/>
      <w:bookmarkEnd w:id="28"/>
      <w:bookmarkStart w:id="29" w:name="_Toc398112051"/>
      <w:bookmarkEnd w:id="29"/>
      <w:bookmarkStart w:id="30" w:name="_Toc386523527"/>
      <w:bookmarkEnd w:id="30"/>
      <w:bookmarkStart w:id="31" w:name="_Toc398111816"/>
      <w:bookmarkEnd w:id="31"/>
      <w:bookmarkStart w:id="32" w:name="_Toc386479959"/>
      <w:bookmarkEnd w:id="32"/>
      <w:bookmarkStart w:id="33" w:name="_Toc398111581"/>
      <w:bookmarkEnd w:id="33"/>
      <w:bookmarkStart w:id="34" w:name="_Toc517251281"/>
      <w:bookmarkStart w:id="35" w:name="_Toc447459125"/>
      <w:bookmarkStart w:id="36" w:name="_Toc7817"/>
      <w:bookmarkStart w:id="37" w:name="_Toc3165"/>
      <w:r>
        <w:rPr>
          <w:rFonts w:hint="eastAsia" w:ascii="黑体" w:hAnsi="黑体" w:eastAsia="黑体" w:cs="黑体"/>
          <w:b w:val="0"/>
          <w:sz w:val="24"/>
          <w:highlight w:val="none"/>
        </w:rPr>
        <w:t>认证</w:t>
      </w:r>
      <w:bookmarkEnd w:id="34"/>
      <w:bookmarkEnd w:id="35"/>
      <w:r>
        <w:rPr>
          <w:rFonts w:hint="eastAsia" w:ascii="黑体" w:hAnsi="黑体" w:eastAsia="黑体" w:cs="黑体"/>
          <w:b w:val="0"/>
          <w:sz w:val="24"/>
          <w:highlight w:val="none"/>
        </w:rPr>
        <w:t>申请</w:t>
      </w:r>
      <w:bookmarkEnd w:id="36"/>
      <w:bookmarkEnd w:id="37"/>
    </w:p>
    <w:p>
      <w:pPr>
        <w:pStyle w:val="3"/>
        <w:numPr>
          <w:ilvl w:val="1"/>
          <w:numId w:val="2"/>
        </w:numPr>
        <w:spacing w:before="156" w:beforeLines="50" w:after="156" w:afterLines="50" w:line="240" w:lineRule="auto"/>
        <w:ind w:left="0" w:firstLine="0"/>
        <w:rPr>
          <w:rFonts w:ascii="Times New Roman" w:hAnsi="Times New Roman" w:eastAsia="黑体" w:cs="Times New Roman"/>
          <w:b w:val="0"/>
          <w:sz w:val="24"/>
          <w:highlight w:val="none"/>
        </w:rPr>
      </w:pPr>
      <w:bookmarkStart w:id="38" w:name="_Toc447459126"/>
      <w:bookmarkStart w:id="39" w:name="_Toc21415"/>
      <w:bookmarkStart w:id="40" w:name="_Toc517251282"/>
      <w:bookmarkStart w:id="41" w:name="_Toc14019"/>
      <w:r>
        <w:rPr>
          <w:rFonts w:ascii="Times New Roman" w:hAnsi="黑体" w:eastAsia="黑体" w:cs="Times New Roman"/>
          <w:b w:val="0"/>
          <w:sz w:val="24"/>
          <w:highlight w:val="none"/>
        </w:rPr>
        <w:t>认证申请的提出与受理</w:t>
      </w:r>
      <w:bookmarkEnd w:id="38"/>
      <w:bookmarkEnd w:id="39"/>
      <w:bookmarkEnd w:id="40"/>
      <w:bookmarkEnd w:id="41"/>
      <w:bookmarkStart w:id="42" w:name="_Toc447535359"/>
      <w:bookmarkEnd w:id="42"/>
    </w:p>
    <w:p>
      <w:pPr>
        <w:spacing w:line="288" w:lineRule="auto"/>
        <w:ind w:firstLine="480" w:firstLineChars="200"/>
        <w:rPr>
          <w:rFonts w:ascii="Times New Roman"/>
          <w:iCs/>
          <w:sz w:val="24"/>
          <w:szCs w:val="24"/>
          <w:highlight w:val="none"/>
        </w:rPr>
      </w:pPr>
      <w:r>
        <w:rPr>
          <w:rFonts w:hint="eastAsia" w:ascii="Times New Roman"/>
          <w:iCs/>
          <w:sz w:val="24"/>
          <w:szCs w:val="24"/>
          <w:highlight w:val="none"/>
        </w:rPr>
        <w:t>认证委托人通过方圆官方网站（www.cqm.com.cn）的产品认证用户平台提交认证申请。方圆在2工作日内处理认证申请，并向客户反馈受理、退回整改或不受理的信息。受理认证申请后，依据生产企业分类管理要求确定该申请所适用的认证模式，通知认证委托人。</w:t>
      </w:r>
    </w:p>
    <w:p>
      <w:pPr>
        <w:pStyle w:val="3"/>
        <w:numPr>
          <w:ilvl w:val="1"/>
          <w:numId w:val="2"/>
        </w:numPr>
        <w:spacing w:before="156" w:beforeLines="50" w:after="156" w:afterLines="50" w:line="240" w:lineRule="auto"/>
        <w:ind w:left="0" w:firstLine="0"/>
        <w:rPr>
          <w:rFonts w:ascii="Times New Roman" w:hAnsi="黑体" w:eastAsia="黑体" w:cs="Times New Roman"/>
          <w:b w:val="0"/>
          <w:sz w:val="24"/>
          <w:highlight w:val="none"/>
        </w:rPr>
      </w:pPr>
      <w:bookmarkStart w:id="43" w:name="_Toc398111584"/>
      <w:bookmarkEnd w:id="43"/>
      <w:bookmarkStart w:id="44" w:name="_Toc398111820"/>
      <w:bookmarkEnd w:id="44"/>
      <w:bookmarkStart w:id="45" w:name="_Toc398112055"/>
      <w:bookmarkEnd w:id="45"/>
      <w:bookmarkStart w:id="46" w:name="_Toc9662"/>
      <w:bookmarkStart w:id="47" w:name="_Toc517251283"/>
      <w:bookmarkStart w:id="48" w:name="_Toc447459127"/>
      <w:bookmarkStart w:id="49" w:name="_Toc10828"/>
      <w:r>
        <w:rPr>
          <w:rFonts w:hint="eastAsia" w:ascii="Times New Roman" w:hAnsi="黑体" w:eastAsia="黑体" w:cs="Times New Roman"/>
          <w:b w:val="0"/>
          <w:sz w:val="24"/>
          <w:highlight w:val="none"/>
        </w:rPr>
        <w:t>申请</w:t>
      </w:r>
      <w:r>
        <w:rPr>
          <w:rFonts w:ascii="Times New Roman" w:hAnsi="黑体" w:eastAsia="黑体" w:cs="Times New Roman"/>
          <w:b w:val="0"/>
          <w:sz w:val="24"/>
          <w:highlight w:val="none"/>
        </w:rPr>
        <w:t>资料</w:t>
      </w:r>
      <w:bookmarkEnd w:id="46"/>
      <w:bookmarkEnd w:id="47"/>
      <w:bookmarkEnd w:id="48"/>
      <w:bookmarkEnd w:id="49"/>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认证委托人应在申请受理后按认证方案的要求向方圆提供有关申请资料和技术材料，并确保资料真实有效，资料通常包括：</w:t>
      </w:r>
    </w:p>
    <w:p>
      <w:pPr>
        <w:pStyle w:val="26"/>
        <w:numPr>
          <w:ilvl w:val="0"/>
          <w:numId w:val="3"/>
        </w:numPr>
        <w:spacing w:line="288" w:lineRule="auto"/>
        <w:ind w:hanging="720" w:firstLineChars="0"/>
        <w:rPr>
          <w:rFonts w:ascii="Times New Roman"/>
          <w:sz w:val="24"/>
          <w:szCs w:val="24"/>
          <w:highlight w:val="none"/>
        </w:rPr>
      </w:pPr>
      <w:r>
        <w:rPr>
          <w:rFonts w:hint="eastAsia" w:ascii="Times New Roman"/>
          <w:sz w:val="24"/>
          <w:szCs w:val="24"/>
          <w:highlight w:val="none"/>
        </w:rPr>
        <w:t xml:space="preserve"> 认证申请书；</w:t>
      </w:r>
    </w:p>
    <w:p>
      <w:pPr>
        <w:pStyle w:val="26"/>
        <w:numPr>
          <w:ilvl w:val="0"/>
          <w:numId w:val="3"/>
        </w:numPr>
        <w:spacing w:line="288" w:lineRule="auto"/>
        <w:ind w:left="0" w:firstLine="480"/>
        <w:rPr>
          <w:rFonts w:ascii="Times New Roman"/>
          <w:sz w:val="24"/>
          <w:szCs w:val="24"/>
          <w:highlight w:val="none"/>
        </w:rPr>
      </w:pPr>
      <w:r>
        <w:rPr>
          <w:rFonts w:hint="eastAsia" w:ascii="Times New Roman"/>
          <w:sz w:val="24"/>
          <w:szCs w:val="24"/>
          <w:highlight w:val="none"/>
        </w:rPr>
        <w:t>认证委托人、生产者、生产企业的注册证明（如营业执照、行政许可证明等）；</w:t>
      </w:r>
    </w:p>
    <w:p>
      <w:pPr>
        <w:pStyle w:val="26"/>
        <w:numPr>
          <w:ilvl w:val="0"/>
          <w:numId w:val="3"/>
        </w:numPr>
        <w:spacing w:line="288" w:lineRule="auto"/>
        <w:ind w:left="1200" w:hanging="720" w:firstLineChars="0"/>
        <w:rPr>
          <w:rFonts w:ascii="Times New Roman"/>
          <w:sz w:val="24"/>
          <w:szCs w:val="24"/>
          <w:highlight w:val="none"/>
        </w:rPr>
      </w:pPr>
      <w:r>
        <w:rPr>
          <w:rFonts w:hint="eastAsia" w:ascii="Times New Roman"/>
          <w:sz w:val="24"/>
          <w:szCs w:val="24"/>
          <w:highlight w:val="none"/>
        </w:rPr>
        <w:t xml:space="preserve"> 产品</w:t>
      </w:r>
      <w:r>
        <w:rPr>
          <w:rFonts w:hint="eastAsia" w:ascii="Times New Roman"/>
          <w:sz w:val="24"/>
          <w:szCs w:val="24"/>
          <w:highlight w:val="none"/>
          <w:lang w:val="en-US" w:eastAsia="zh-CN"/>
        </w:rPr>
        <w:t>基本信息，必要时可包含型号规格、技术参数等</w:t>
      </w:r>
      <w:r>
        <w:rPr>
          <w:rFonts w:hint="eastAsia" w:ascii="Times New Roman"/>
          <w:sz w:val="24"/>
          <w:szCs w:val="24"/>
          <w:highlight w:val="none"/>
        </w:rPr>
        <w:t>；</w:t>
      </w:r>
    </w:p>
    <w:p>
      <w:pPr>
        <w:pStyle w:val="26"/>
        <w:numPr>
          <w:ilvl w:val="0"/>
          <w:numId w:val="3"/>
        </w:numPr>
        <w:spacing w:line="360" w:lineRule="auto"/>
        <w:ind w:left="1200" w:hanging="720" w:firstLineChars="0"/>
        <w:rPr>
          <w:rFonts w:ascii="Times New Roman"/>
          <w:sz w:val="24"/>
          <w:szCs w:val="24"/>
          <w:highlight w:val="none"/>
        </w:rPr>
      </w:pPr>
      <w:r>
        <w:rPr>
          <w:rFonts w:hint="eastAsia" w:ascii="Times New Roman"/>
          <w:sz w:val="24"/>
          <w:szCs w:val="24"/>
          <w:highlight w:val="none"/>
        </w:rPr>
        <w:t xml:space="preserve"> 生产企业信息表；</w:t>
      </w:r>
    </w:p>
    <w:p>
      <w:pPr>
        <w:pStyle w:val="26"/>
        <w:numPr>
          <w:ilvl w:val="0"/>
          <w:numId w:val="3"/>
        </w:numPr>
        <w:spacing w:line="360" w:lineRule="auto"/>
        <w:ind w:left="1200" w:hanging="720" w:firstLineChars="0"/>
        <w:rPr>
          <w:highlight w:val="none"/>
        </w:rPr>
      </w:pPr>
      <w:r>
        <w:rPr>
          <w:rFonts w:hint="eastAsia" w:ascii="Times New Roman"/>
          <w:sz w:val="24"/>
          <w:szCs w:val="24"/>
          <w:highlight w:val="none"/>
        </w:rPr>
        <w:t xml:space="preserve"> 对于变更申请，相关变更项目的证明文件；</w:t>
      </w:r>
    </w:p>
    <w:p>
      <w:pPr>
        <w:pStyle w:val="26"/>
        <w:numPr>
          <w:ilvl w:val="0"/>
          <w:numId w:val="3"/>
        </w:numPr>
        <w:spacing w:line="288" w:lineRule="auto"/>
        <w:ind w:left="420" w:leftChars="200" w:firstLine="60" w:firstLineChars="25"/>
        <w:rPr>
          <w:highlight w:val="none"/>
        </w:rPr>
      </w:pPr>
      <w:r>
        <w:rPr>
          <w:rFonts w:hint="eastAsia" w:ascii="Times New Roman"/>
          <w:sz w:val="24"/>
          <w:szCs w:val="24"/>
          <w:highlight w:val="none"/>
        </w:rPr>
        <w:t>认证委托人、生产者、生产企业之间签订的有关协议或合同（如：ODM/OEM 协议）（如需） ；</w:t>
      </w:r>
    </w:p>
    <w:p>
      <w:pPr>
        <w:pStyle w:val="26"/>
        <w:numPr>
          <w:ilvl w:val="0"/>
          <w:numId w:val="3"/>
        </w:numPr>
        <w:spacing w:line="288" w:lineRule="auto"/>
        <w:ind w:left="420" w:leftChars="200" w:firstLine="60" w:firstLineChars="25"/>
        <w:rPr>
          <w:rFonts w:ascii="Times New Roman"/>
          <w:sz w:val="24"/>
          <w:szCs w:val="24"/>
          <w:highlight w:val="none"/>
        </w:rPr>
      </w:pPr>
      <w:r>
        <w:rPr>
          <w:rFonts w:hint="eastAsia" w:ascii="Times New Roman"/>
          <w:sz w:val="24"/>
          <w:szCs w:val="24"/>
          <w:highlight w:val="none"/>
        </w:rPr>
        <w:t>CB 测试证书，</w:t>
      </w:r>
      <w:r>
        <w:rPr>
          <w:rFonts w:ascii="Times New Roman"/>
          <w:sz w:val="24"/>
          <w:szCs w:val="24"/>
          <w:highlight w:val="none"/>
        </w:rPr>
        <w:t xml:space="preserve">CB </w:t>
      </w:r>
      <w:r>
        <w:rPr>
          <w:rFonts w:hint="eastAsia" w:ascii="Times New Roman"/>
          <w:sz w:val="24"/>
          <w:szCs w:val="24"/>
          <w:highlight w:val="none"/>
        </w:rPr>
        <w:t>测试报告（及类似相关报告）（如有）；</w:t>
      </w:r>
    </w:p>
    <w:p>
      <w:pPr>
        <w:pStyle w:val="26"/>
        <w:numPr>
          <w:ilvl w:val="0"/>
          <w:numId w:val="3"/>
        </w:numPr>
        <w:spacing w:line="288" w:lineRule="auto"/>
        <w:ind w:left="420" w:leftChars="200" w:firstLine="60" w:firstLineChars="25"/>
        <w:rPr>
          <w:rFonts w:ascii="Times New Roman"/>
          <w:sz w:val="24"/>
          <w:szCs w:val="24"/>
          <w:highlight w:val="none"/>
        </w:rPr>
      </w:pPr>
      <w:r>
        <w:rPr>
          <w:rFonts w:hint="eastAsia" w:ascii="Times New Roman"/>
          <w:sz w:val="24"/>
          <w:szCs w:val="24"/>
          <w:highlight w:val="none"/>
        </w:rPr>
        <w:t>生产企业有关工厂质量保证能力的自我评估报告</w:t>
      </w:r>
      <w:r>
        <w:rPr>
          <w:rFonts w:hint="eastAsia" w:ascii="Times New Roman"/>
          <w:sz w:val="24"/>
          <w:szCs w:val="24"/>
          <w:highlight w:val="none"/>
          <w:lang w:eastAsia="zh-CN"/>
        </w:rPr>
        <w:t>（</w:t>
      </w:r>
      <w:r>
        <w:rPr>
          <w:rFonts w:hint="eastAsia" w:ascii="Times New Roman"/>
          <w:sz w:val="24"/>
          <w:szCs w:val="24"/>
          <w:highlight w:val="none"/>
          <w:lang w:val="en-US" w:eastAsia="zh-CN"/>
        </w:rPr>
        <w:t>适用</w:t>
      </w:r>
      <w:r>
        <w:rPr>
          <w:rFonts w:hint="eastAsia" w:ascii="Times New Roman"/>
          <w:sz w:val="24"/>
          <w:szCs w:val="24"/>
          <w:highlight w:val="none"/>
        </w:rPr>
        <w:t>初始工厂检查</w:t>
      </w:r>
      <w:r>
        <w:rPr>
          <w:rFonts w:hint="eastAsia" w:ascii="Times New Roman"/>
          <w:sz w:val="24"/>
          <w:szCs w:val="24"/>
          <w:highlight w:val="none"/>
          <w:lang w:eastAsia="zh-CN"/>
        </w:rPr>
        <w:t>）；</w:t>
      </w:r>
    </w:p>
    <w:p>
      <w:pPr>
        <w:pStyle w:val="26"/>
        <w:numPr>
          <w:ilvl w:val="0"/>
          <w:numId w:val="3"/>
        </w:numPr>
        <w:spacing w:line="288" w:lineRule="auto"/>
        <w:ind w:left="420" w:leftChars="200" w:firstLine="60" w:firstLineChars="25"/>
        <w:rPr>
          <w:rFonts w:ascii="Times New Roman"/>
          <w:sz w:val="24"/>
          <w:szCs w:val="24"/>
          <w:highlight w:val="none"/>
        </w:rPr>
      </w:pPr>
      <w:r>
        <w:rPr>
          <w:rFonts w:hint="eastAsia" w:ascii="Times New Roman"/>
          <w:sz w:val="24"/>
          <w:szCs w:val="24"/>
          <w:highlight w:val="none"/>
        </w:rPr>
        <w:t>其他需要的文件。</w:t>
      </w:r>
    </w:p>
    <w:p>
      <w:pPr>
        <w:pStyle w:val="3"/>
        <w:numPr>
          <w:ilvl w:val="1"/>
          <w:numId w:val="2"/>
        </w:numPr>
        <w:spacing w:before="156" w:beforeLines="50" w:after="156" w:afterLines="50" w:line="240" w:lineRule="auto"/>
        <w:ind w:left="0" w:firstLine="0"/>
        <w:rPr>
          <w:rFonts w:ascii="Times New Roman" w:hAnsi="黑体" w:eastAsia="黑体" w:cs="Times New Roman"/>
          <w:b w:val="0"/>
          <w:sz w:val="24"/>
          <w:highlight w:val="none"/>
        </w:rPr>
      </w:pPr>
      <w:bookmarkStart w:id="50" w:name="_Toc446521436"/>
      <w:bookmarkStart w:id="51" w:name="_Toc21807"/>
      <w:bookmarkStart w:id="52" w:name="_Toc18326"/>
      <w:bookmarkStart w:id="53" w:name="_Toc517251288"/>
      <w:r>
        <w:rPr>
          <w:rFonts w:ascii="Times New Roman" w:hAnsi="黑体" w:eastAsia="黑体" w:cs="Times New Roman"/>
          <w:b w:val="0"/>
          <w:sz w:val="24"/>
          <w:highlight w:val="none"/>
        </w:rPr>
        <w:t>实施安排</w:t>
      </w:r>
      <w:bookmarkEnd w:id="50"/>
      <w:bookmarkEnd w:id="51"/>
      <w:bookmarkEnd w:id="52"/>
      <w:bookmarkEnd w:id="53"/>
    </w:p>
    <w:p>
      <w:pPr>
        <w:spacing w:line="288" w:lineRule="auto"/>
        <w:ind w:firstLine="480" w:firstLineChars="200"/>
        <w:rPr>
          <w:rFonts w:ascii="Times New Roman"/>
          <w:sz w:val="24"/>
          <w:szCs w:val="24"/>
          <w:highlight w:val="none"/>
        </w:rPr>
      </w:pPr>
      <w:r>
        <w:rPr>
          <w:rFonts w:ascii="Times New Roman"/>
          <w:sz w:val="24"/>
          <w:szCs w:val="24"/>
          <w:highlight w:val="none"/>
        </w:rPr>
        <w:t>方圆确定</w:t>
      </w:r>
      <w:r>
        <w:rPr>
          <w:rFonts w:hint="eastAsia" w:ascii="Times New Roman"/>
          <w:sz w:val="24"/>
          <w:szCs w:val="24"/>
          <w:highlight w:val="none"/>
        </w:rPr>
        <w:t>认证实施的具体方案</w:t>
      </w:r>
      <w:r>
        <w:rPr>
          <w:rFonts w:ascii="Times New Roman"/>
          <w:sz w:val="24"/>
          <w:szCs w:val="24"/>
          <w:highlight w:val="none"/>
        </w:rPr>
        <w:t>并</w:t>
      </w:r>
      <w:r>
        <w:rPr>
          <w:rFonts w:hint="eastAsia" w:ascii="Times New Roman"/>
          <w:sz w:val="24"/>
          <w:szCs w:val="24"/>
          <w:highlight w:val="none"/>
        </w:rPr>
        <w:t>通知</w:t>
      </w:r>
      <w:r>
        <w:rPr>
          <w:rFonts w:ascii="Times New Roman"/>
          <w:sz w:val="24"/>
          <w:szCs w:val="24"/>
          <w:highlight w:val="none"/>
        </w:rPr>
        <w:t>认证委托人，</w:t>
      </w:r>
      <w:r>
        <w:rPr>
          <w:rFonts w:hint="eastAsia" w:ascii="Times New Roman"/>
          <w:sz w:val="24"/>
          <w:szCs w:val="24"/>
          <w:highlight w:val="none"/>
        </w:rPr>
        <w:t>通常</w:t>
      </w:r>
      <w:r>
        <w:rPr>
          <w:rFonts w:ascii="Times New Roman"/>
          <w:sz w:val="24"/>
          <w:szCs w:val="24"/>
          <w:highlight w:val="none"/>
        </w:rPr>
        <w:t>包含</w:t>
      </w:r>
      <w:r>
        <w:rPr>
          <w:rFonts w:hint="eastAsia" w:ascii="Times New Roman"/>
          <w:sz w:val="24"/>
          <w:szCs w:val="24"/>
          <w:highlight w:val="none"/>
        </w:rPr>
        <w:t>以下内容：</w:t>
      </w:r>
      <w:r>
        <w:rPr>
          <w:rFonts w:ascii="Times New Roman"/>
          <w:sz w:val="24"/>
          <w:szCs w:val="24"/>
          <w:highlight w:val="none"/>
        </w:rPr>
        <w:t>认证单元</w:t>
      </w:r>
      <w:r>
        <w:rPr>
          <w:rFonts w:hint="eastAsia" w:ascii="Times New Roman"/>
          <w:sz w:val="24"/>
          <w:szCs w:val="24"/>
          <w:highlight w:val="none"/>
        </w:rPr>
        <w:t>划分</w:t>
      </w:r>
      <w:r>
        <w:rPr>
          <w:rFonts w:ascii="Times New Roman"/>
          <w:sz w:val="24"/>
          <w:szCs w:val="24"/>
          <w:highlight w:val="none"/>
        </w:rPr>
        <w:t>、认证模式、认证流程、认证时限、</w:t>
      </w:r>
      <w:r>
        <w:rPr>
          <w:rFonts w:hint="eastAsia" w:ascii="Times New Roman"/>
          <w:sz w:val="24"/>
          <w:szCs w:val="24"/>
          <w:highlight w:val="none"/>
        </w:rPr>
        <w:t>方圆相关工作人员的</w:t>
      </w:r>
      <w:r>
        <w:rPr>
          <w:rFonts w:ascii="Times New Roman"/>
          <w:sz w:val="24"/>
          <w:szCs w:val="24"/>
          <w:highlight w:val="none"/>
        </w:rPr>
        <w:t>联系方式、</w:t>
      </w:r>
      <w:r>
        <w:rPr>
          <w:rFonts w:hint="eastAsia" w:ascii="Times New Roman"/>
          <w:sz w:val="24"/>
          <w:szCs w:val="24"/>
          <w:highlight w:val="none"/>
        </w:rPr>
        <w:t>实验室</w:t>
      </w:r>
      <w:r>
        <w:rPr>
          <w:rFonts w:ascii="Times New Roman"/>
          <w:sz w:val="24"/>
          <w:szCs w:val="24"/>
          <w:highlight w:val="none"/>
        </w:rPr>
        <w:t>（如有）等信息。</w:t>
      </w:r>
    </w:p>
    <w:p>
      <w:pPr>
        <w:spacing w:line="360" w:lineRule="auto"/>
        <w:rPr>
          <w:rFonts w:ascii="Times New Roman"/>
          <w:sz w:val="24"/>
          <w:szCs w:val="24"/>
          <w:highlight w:val="none"/>
        </w:rPr>
      </w:pPr>
    </w:p>
    <w:p>
      <w:pPr>
        <w:pStyle w:val="3"/>
        <w:numPr>
          <w:ilvl w:val="0"/>
          <w:numId w:val="2"/>
        </w:numPr>
        <w:spacing w:before="156" w:beforeLines="50" w:after="156" w:afterLines="50" w:line="240" w:lineRule="auto"/>
        <w:ind w:left="0" w:firstLine="0"/>
        <w:rPr>
          <w:rFonts w:ascii="Times New Roman" w:hAnsi="黑体" w:eastAsia="黑体"/>
          <w:b w:val="0"/>
          <w:sz w:val="24"/>
          <w:highlight w:val="none"/>
        </w:rPr>
      </w:pPr>
      <w:bookmarkStart w:id="54" w:name="_Toc447473247"/>
      <w:bookmarkEnd w:id="54"/>
      <w:bookmarkStart w:id="55" w:name="_Toc386523190"/>
      <w:bookmarkEnd w:id="55"/>
      <w:bookmarkStart w:id="56" w:name="_Toc386523731"/>
      <w:bookmarkEnd w:id="56"/>
      <w:bookmarkStart w:id="57" w:name="_Toc447472338"/>
      <w:bookmarkEnd w:id="57"/>
      <w:bookmarkStart w:id="58" w:name="_Toc398111586"/>
      <w:bookmarkEnd w:id="58"/>
      <w:bookmarkStart w:id="59" w:name="_Toc398111589"/>
      <w:bookmarkEnd w:id="59"/>
      <w:bookmarkStart w:id="60" w:name="_Toc386479967"/>
      <w:bookmarkEnd w:id="60"/>
      <w:bookmarkStart w:id="61" w:name="_Toc398112057"/>
      <w:bookmarkEnd w:id="61"/>
      <w:bookmarkStart w:id="62" w:name="_Toc398111824"/>
      <w:bookmarkEnd w:id="62"/>
      <w:bookmarkStart w:id="63" w:name="_Toc447472339"/>
      <w:bookmarkEnd w:id="63"/>
      <w:bookmarkStart w:id="64" w:name="_Toc447472579"/>
      <w:bookmarkEnd w:id="64"/>
      <w:bookmarkStart w:id="65" w:name="_Toc398112058"/>
      <w:bookmarkEnd w:id="65"/>
      <w:bookmarkStart w:id="66" w:name="_Toc386523534"/>
      <w:bookmarkEnd w:id="66"/>
      <w:bookmarkStart w:id="67" w:name="_Toc447473001"/>
      <w:bookmarkEnd w:id="67"/>
      <w:bookmarkStart w:id="68" w:name="_Toc447472467"/>
      <w:bookmarkEnd w:id="68"/>
      <w:bookmarkStart w:id="69" w:name="_Toc447472578"/>
      <w:bookmarkEnd w:id="69"/>
      <w:bookmarkStart w:id="70" w:name="_Toc398112060"/>
      <w:bookmarkEnd w:id="70"/>
      <w:bookmarkStart w:id="71" w:name="_Toc398111588"/>
      <w:bookmarkEnd w:id="71"/>
      <w:bookmarkStart w:id="72" w:name="_Toc447535362"/>
      <w:bookmarkEnd w:id="72"/>
      <w:bookmarkStart w:id="73" w:name="_Toc386523189"/>
      <w:bookmarkEnd w:id="73"/>
      <w:bookmarkStart w:id="74" w:name="_Toc386523732"/>
      <w:bookmarkEnd w:id="74"/>
      <w:bookmarkStart w:id="75" w:name="_Toc386479966"/>
      <w:bookmarkEnd w:id="75"/>
      <w:bookmarkStart w:id="76" w:name="_Toc447473129"/>
      <w:bookmarkEnd w:id="76"/>
      <w:bookmarkStart w:id="77" w:name="_Toc398111587"/>
      <w:bookmarkEnd w:id="77"/>
      <w:bookmarkStart w:id="78" w:name="_Toc398111822"/>
      <w:bookmarkEnd w:id="78"/>
      <w:bookmarkStart w:id="79" w:name="_Toc447473000"/>
      <w:bookmarkEnd w:id="79"/>
      <w:bookmarkStart w:id="80" w:name="_Toc447472468"/>
      <w:bookmarkEnd w:id="80"/>
      <w:bookmarkStart w:id="81" w:name="_Toc447472871"/>
      <w:bookmarkEnd w:id="81"/>
      <w:bookmarkStart w:id="82" w:name="_Toc447472870"/>
      <w:bookmarkEnd w:id="82"/>
      <w:bookmarkStart w:id="83" w:name="_Toc447473130"/>
      <w:bookmarkEnd w:id="83"/>
      <w:bookmarkStart w:id="84" w:name="_Toc447535363"/>
      <w:bookmarkEnd w:id="84"/>
      <w:bookmarkStart w:id="85" w:name="_Toc398112059"/>
      <w:bookmarkEnd w:id="85"/>
      <w:bookmarkStart w:id="86" w:name="_Toc447473246"/>
      <w:bookmarkEnd w:id="86"/>
      <w:bookmarkStart w:id="87" w:name="_Toc398111823"/>
      <w:bookmarkEnd w:id="87"/>
      <w:bookmarkStart w:id="88" w:name="_Toc386523533"/>
      <w:bookmarkEnd w:id="88"/>
      <w:bookmarkStart w:id="89" w:name="_Toc398111825"/>
      <w:bookmarkEnd w:id="89"/>
      <w:bookmarkStart w:id="90" w:name="_Toc517251289"/>
      <w:bookmarkStart w:id="91" w:name="_Toc447459129"/>
      <w:bookmarkStart w:id="92" w:name="_Toc27393"/>
      <w:bookmarkStart w:id="93" w:name="_Toc5218"/>
      <w:r>
        <w:rPr>
          <w:rFonts w:ascii="Times New Roman" w:hAnsi="黑体" w:eastAsia="黑体"/>
          <w:b w:val="0"/>
          <w:sz w:val="24"/>
          <w:highlight w:val="none"/>
        </w:rPr>
        <w:t>认证实施</w:t>
      </w:r>
      <w:bookmarkEnd w:id="90"/>
      <w:bookmarkEnd w:id="91"/>
      <w:bookmarkEnd w:id="92"/>
      <w:bookmarkEnd w:id="93"/>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94" w:name="_Toc517251290"/>
      <w:bookmarkStart w:id="95" w:name="_Toc12623"/>
      <w:bookmarkStart w:id="96" w:name="_Toc26356"/>
      <w:r>
        <w:rPr>
          <w:rFonts w:hint="eastAsia" w:ascii="Times New Roman" w:hAnsi="黑体" w:eastAsia="黑体" w:cs="Times New Roman"/>
          <w:b w:val="0"/>
          <w:sz w:val="24"/>
          <w:highlight w:val="none"/>
        </w:rPr>
        <w:t>型式</w:t>
      </w:r>
      <w:bookmarkEnd w:id="94"/>
      <w:r>
        <w:rPr>
          <w:rFonts w:hint="eastAsia" w:ascii="Times New Roman" w:hAnsi="黑体" w:eastAsia="黑体" w:cs="Times New Roman"/>
          <w:b w:val="0"/>
          <w:sz w:val="24"/>
          <w:highlight w:val="none"/>
          <w:lang w:eastAsia="zh-CN"/>
        </w:rPr>
        <w:t>试验</w:t>
      </w:r>
      <w:bookmarkEnd w:id="95"/>
      <w:bookmarkEnd w:id="96"/>
    </w:p>
    <w:p>
      <w:pPr>
        <w:pStyle w:val="26"/>
        <w:numPr>
          <w:ilvl w:val="2"/>
          <w:numId w:val="2"/>
        </w:numPr>
        <w:spacing w:line="360" w:lineRule="auto"/>
        <w:ind w:firstLineChars="0"/>
        <w:rPr>
          <w:rFonts w:ascii="Times New Roman"/>
          <w:sz w:val="24"/>
          <w:szCs w:val="24"/>
          <w:highlight w:val="none"/>
        </w:rPr>
      </w:pPr>
      <w:bookmarkStart w:id="97" w:name="_Toc517251291"/>
      <w:r>
        <w:rPr>
          <w:rFonts w:hint="eastAsia" w:ascii="Times New Roman"/>
          <w:sz w:val="24"/>
          <w:szCs w:val="24"/>
          <w:highlight w:val="none"/>
        </w:rPr>
        <w:t>型式</w:t>
      </w:r>
      <w:r>
        <w:rPr>
          <w:rFonts w:hint="eastAsia" w:ascii="Times New Roman"/>
          <w:sz w:val="24"/>
          <w:szCs w:val="24"/>
          <w:highlight w:val="none"/>
          <w:lang w:eastAsia="zh-CN"/>
        </w:rPr>
        <w:t>试验</w:t>
      </w:r>
      <w:r>
        <w:rPr>
          <w:rFonts w:hint="eastAsia" w:ascii="Times New Roman"/>
          <w:sz w:val="24"/>
          <w:szCs w:val="24"/>
          <w:highlight w:val="none"/>
        </w:rPr>
        <w:t>方案</w:t>
      </w:r>
      <w:bookmarkEnd w:id="97"/>
    </w:p>
    <w:p>
      <w:pPr>
        <w:spacing w:line="288" w:lineRule="auto"/>
        <w:ind w:firstLine="480" w:firstLineChars="200"/>
        <w:rPr>
          <w:rFonts w:ascii="Times New Roman"/>
          <w:sz w:val="24"/>
          <w:szCs w:val="24"/>
          <w:highlight w:val="none"/>
        </w:rPr>
      </w:pPr>
      <w:r>
        <w:rPr>
          <w:rFonts w:ascii="Times New Roman"/>
          <w:sz w:val="24"/>
          <w:szCs w:val="24"/>
          <w:highlight w:val="none"/>
        </w:rPr>
        <w:t>方圆根据认证委托人提供的产</w:t>
      </w:r>
      <w:r>
        <w:rPr>
          <w:rFonts w:hint="eastAsia" w:ascii="Times New Roman"/>
          <w:sz w:val="24"/>
          <w:szCs w:val="24"/>
          <w:highlight w:val="none"/>
        </w:rPr>
        <w:t>品信息制定产品检验方案，明确样品要求、依据标准等信息，并告知认证委托人。</w:t>
      </w:r>
    </w:p>
    <w:p>
      <w:pPr>
        <w:pStyle w:val="26"/>
        <w:numPr>
          <w:ilvl w:val="2"/>
          <w:numId w:val="2"/>
        </w:numPr>
        <w:spacing w:line="360" w:lineRule="auto"/>
        <w:ind w:firstLineChars="0"/>
        <w:rPr>
          <w:rFonts w:ascii="Times New Roman"/>
          <w:sz w:val="24"/>
          <w:szCs w:val="24"/>
          <w:highlight w:val="none"/>
        </w:rPr>
      </w:pPr>
      <w:bookmarkStart w:id="98" w:name="_Toc517251292"/>
      <w:r>
        <w:rPr>
          <w:rFonts w:hint="eastAsia" w:ascii="Times New Roman"/>
          <w:sz w:val="24"/>
          <w:szCs w:val="24"/>
          <w:highlight w:val="none"/>
        </w:rPr>
        <w:t>型式试验样品要求</w:t>
      </w:r>
      <w:bookmarkEnd w:id="98"/>
    </w:p>
    <w:p>
      <w:pPr>
        <w:spacing w:line="288" w:lineRule="auto"/>
        <w:ind w:firstLine="480" w:firstLineChars="200"/>
        <w:rPr>
          <w:rFonts w:ascii="Times New Roman"/>
          <w:sz w:val="24"/>
          <w:szCs w:val="24"/>
          <w:highlight w:val="none"/>
        </w:rPr>
      </w:pPr>
      <w:bookmarkStart w:id="99" w:name="_Toc405300944"/>
      <w:bookmarkEnd w:id="99"/>
      <w:bookmarkStart w:id="100" w:name="_Toc404672216"/>
      <w:bookmarkEnd w:id="100"/>
      <w:bookmarkStart w:id="101" w:name="_Toc404669920"/>
      <w:bookmarkEnd w:id="101"/>
      <w:bookmarkStart w:id="102" w:name="_Toc404669805"/>
      <w:bookmarkEnd w:id="102"/>
      <w:bookmarkStart w:id="103" w:name="_Toc405810785"/>
      <w:bookmarkEnd w:id="103"/>
      <w:bookmarkStart w:id="104" w:name="_Toc405301501"/>
      <w:r>
        <w:rPr>
          <w:rFonts w:hint="eastAsia" w:ascii="Times New Roman"/>
          <w:sz w:val="24"/>
          <w:szCs w:val="24"/>
          <w:highlight w:val="none"/>
        </w:rPr>
        <w:t xml:space="preserve">通常情况下，试验的样品由认证委托人按照要求选送代表性样品用于检测。必要时，也可采取现场抽样/封样方式获得样品。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申请单元中只有一个型号的，样品选取本型号。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以系列产品为同一申请单元认证时，样品应从系列产品中选取具有代表性的型号，并且选取的样品应尽可能覆盖系列产品的安全要求和电磁兼容要求，不能覆盖时，还应该选取申请单元内的其他型号样品做补充差异试验。 </w:t>
      </w:r>
    </w:p>
    <w:p>
      <w:pPr>
        <w:spacing w:line="288" w:lineRule="auto"/>
        <w:ind w:firstLine="480" w:firstLineChars="200"/>
        <w:rPr>
          <w:highlight w:val="none"/>
        </w:rPr>
      </w:pPr>
      <w:r>
        <w:rPr>
          <w:rFonts w:hint="eastAsia" w:ascii="Times New Roman"/>
          <w:sz w:val="24"/>
          <w:szCs w:val="24"/>
          <w:highlight w:val="none"/>
        </w:rPr>
        <w:t>补充试验样品数量根据代表型号样品覆盖申请单元内产品的安全要求和电磁兼容要求的实际情况而定，代表性型号样品与补充试验样品在能覆盖申请单元内系列产品安全要求和电磁兼容要求的前提下，应尽可能减少补充试验样品数量和补充试验项目。</w:t>
      </w:r>
    </w:p>
    <w:p>
      <w:pPr>
        <w:spacing w:line="288" w:lineRule="auto"/>
        <w:ind w:firstLine="480" w:firstLineChars="200"/>
        <w:rPr>
          <w:rFonts w:ascii="Times New Roman"/>
          <w:color w:val="auto"/>
          <w:sz w:val="24"/>
          <w:szCs w:val="24"/>
          <w:highlight w:val="none"/>
        </w:rPr>
      </w:pPr>
      <w:r>
        <w:rPr>
          <w:rFonts w:hint="eastAsia" w:ascii="Times New Roman"/>
          <w:color w:val="auto"/>
          <w:sz w:val="24"/>
          <w:szCs w:val="24"/>
          <w:highlight w:val="none"/>
        </w:rPr>
        <w:t xml:space="preserve">关键元器件和材料清单见附件2。 </w:t>
      </w:r>
    </w:p>
    <w:p>
      <w:pPr>
        <w:spacing w:line="288" w:lineRule="auto"/>
        <w:ind w:firstLine="480" w:firstLineChars="200"/>
        <w:rPr>
          <w:rFonts w:hint="eastAsia" w:ascii="Times New Roman"/>
          <w:color w:val="auto"/>
          <w:sz w:val="24"/>
          <w:szCs w:val="24"/>
          <w:highlight w:val="none"/>
        </w:rPr>
      </w:pPr>
      <w:r>
        <w:rPr>
          <w:rFonts w:hint="eastAsia" w:ascii="Times New Roman"/>
          <w:color w:val="auto"/>
          <w:sz w:val="24"/>
          <w:szCs w:val="24"/>
          <w:highlight w:val="none"/>
        </w:rPr>
        <w:t xml:space="preserve">送样数量见附件1。 </w:t>
      </w:r>
    </w:p>
    <w:p>
      <w:pPr>
        <w:pStyle w:val="26"/>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 xml:space="preserve">型式试验检测项目 </w:t>
      </w:r>
    </w:p>
    <w:bookmarkEnd w:id="104"/>
    <w:p>
      <w:pPr>
        <w:spacing w:line="288" w:lineRule="auto"/>
        <w:ind w:firstLine="480" w:firstLineChars="200"/>
        <w:rPr>
          <w:rFonts w:ascii="Times New Roman"/>
          <w:sz w:val="24"/>
          <w:szCs w:val="24"/>
          <w:highlight w:val="none"/>
        </w:rPr>
      </w:pPr>
      <w:bookmarkStart w:id="105" w:name="_Toc447473135"/>
      <w:bookmarkEnd w:id="105"/>
      <w:bookmarkStart w:id="106" w:name="_Toc447473006"/>
      <w:bookmarkEnd w:id="106"/>
      <w:bookmarkStart w:id="107" w:name="_Toc447472473"/>
      <w:bookmarkEnd w:id="107"/>
      <w:bookmarkStart w:id="108" w:name="_Toc447472876"/>
      <w:bookmarkEnd w:id="108"/>
      <w:bookmarkStart w:id="109" w:name="_Toc447472344"/>
      <w:bookmarkEnd w:id="109"/>
      <w:bookmarkStart w:id="110" w:name="_Toc517251294"/>
      <w:r>
        <w:rPr>
          <w:rFonts w:hint="eastAsia" w:ascii="Times New Roman"/>
          <w:sz w:val="24"/>
          <w:szCs w:val="24"/>
          <w:highlight w:val="none"/>
        </w:rPr>
        <w:t xml:space="preserve">（1）安全检测项目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原则上应包括产品安全标准规定的全部适用项目。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（2）电磁兼容检测项目（适用时）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原则上应包括电磁兼容标准规定的全部适用项目。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当对标准中部分检测项目有所调整时，则按国家认监委发布的相关规定文件执行。 </w:t>
      </w:r>
    </w:p>
    <w:bookmarkEnd w:id="110"/>
    <w:p>
      <w:pPr>
        <w:pStyle w:val="26"/>
        <w:numPr>
          <w:ilvl w:val="2"/>
          <w:numId w:val="2"/>
        </w:numPr>
        <w:spacing w:line="360" w:lineRule="auto"/>
        <w:ind w:firstLineChars="0"/>
        <w:rPr>
          <w:rFonts w:ascii="Times New Roman"/>
          <w:sz w:val="24"/>
          <w:szCs w:val="24"/>
          <w:highlight w:val="none"/>
        </w:rPr>
      </w:pPr>
      <w:bookmarkStart w:id="111" w:name="_Toc517251295"/>
      <w:r>
        <w:rPr>
          <w:rFonts w:hint="eastAsia" w:ascii="Times New Roman"/>
          <w:sz w:val="24"/>
          <w:szCs w:val="24"/>
          <w:highlight w:val="none"/>
        </w:rPr>
        <w:t>型式</w:t>
      </w:r>
      <w:r>
        <w:rPr>
          <w:rFonts w:hint="eastAsia" w:ascii="Times New Roman"/>
          <w:sz w:val="24"/>
          <w:szCs w:val="24"/>
          <w:highlight w:val="none"/>
          <w:lang w:eastAsia="zh-CN"/>
        </w:rPr>
        <w:t>试验</w:t>
      </w:r>
      <w:r>
        <w:rPr>
          <w:rFonts w:ascii="Times New Roman"/>
          <w:sz w:val="24"/>
          <w:szCs w:val="24"/>
          <w:highlight w:val="none"/>
        </w:rPr>
        <w:t>的实施</w:t>
      </w:r>
      <w:bookmarkEnd w:id="111"/>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型式试验时间一般为30个工作日（当关键元器件和材料需要随机试验的时间超过 30 个工作日时，以所需时间最长计算）。从收到样品之日起开始计算。企业因资料或检验项目不合格而进行整改和/或复测的时间不计入型式试验时间，原则上，整改在 6 个月内完成，超过期限的视为认证终止。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原则上,试验报告签发之日起12个月内未进行初始工厂检查或未颁发证书，应重新进行型式试验。</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对于A类生产企业,型式试验或监督抽样检测时，认证委托人可提出利用企业检测资源实施检测，按方圆的相关规定执行。必要时，利用企业检测资源实施检测可与企业实验室现场评审同时进行。</w:t>
      </w:r>
    </w:p>
    <w:p>
      <w:pPr>
        <w:pStyle w:val="26"/>
        <w:numPr>
          <w:ilvl w:val="2"/>
          <w:numId w:val="2"/>
        </w:numPr>
        <w:spacing w:line="360" w:lineRule="auto"/>
        <w:ind w:firstLineChars="0"/>
        <w:rPr>
          <w:rFonts w:ascii="Times New Roman"/>
          <w:sz w:val="24"/>
          <w:szCs w:val="24"/>
          <w:highlight w:val="none"/>
        </w:rPr>
      </w:pPr>
      <w:bookmarkStart w:id="112" w:name="_Toc517251296"/>
      <w:r>
        <w:rPr>
          <w:rFonts w:hint="eastAsia" w:ascii="Times New Roman"/>
          <w:sz w:val="24"/>
          <w:szCs w:val="24"/>
          <w:highlight w:val="none"/>
        </w:rPr>
        <w:t>型式试验报告</w:t>
      </w:r>
      <w:bookmarkEnd w:id="112"/>
    </w:p>
    <w:p>
      <w:pPr>
        <w:spacing w:line="288" w:lineRule="auto"/>
        <w:ind w:firstLine="480" w:firstLineChars="200"/>
        <w:rPr>
          <w:rFonts w:ascii="Times New Roman"/>
          <w:sz w:val="24"/>
          <w:szCs w:val="24"/>
          <w:highlight w:val="none"/>
        </w:rPr>
      </w:pPr>
      <w:r>
        <w:rPr>
          <w:rFonts w:hint="eastAsia" w:ascii="Times New Roman"/>
          <w:sz w:val="24"/>
          <w:szCs w:val="24"/>
          <w:highlight w:val="none"/>
        </w:rPr>
        <w:t>国家指定的实验室按方圆要求出具检验报告，方圆对检验报告评价通过后，实验室可向认证委托人提供产品检验报告。认证委托人</w:t>
      </w:r>
      <w:r>
        <w:rPr>
          <w:rFonts w:ascii="Times New Roman"/>
          <w:sz w:val="24"/>
          <w:szCs w:val="24"/>
          <w:highlight w:val="none"/>
        </w:rPr>
        <w:t>/</w:t>
      </w:r>
      <w:r>
        <w:rPr>
          <w:rFonts w:hint="eastAsia" w:ascii="Times New Roman"/>
          <w:sz w:val="24"/>
          <w:szCs w:val="24"/>
          <w:highlight w:val="none"/>
        </w:rPr>
        <w:t>生产者</w:t>
      </w:r>
      <w:r>
        <w:rPr>
          <w:rFonts w:ascii="Times New Roman"/>
          <w:sz w:val="24"/>
          <w:szCs w:val="24"/>
          <w:highlight w:val="none"/>
        </w:rPr>
        <w:t>/</w:t>
      </w:r>
      <w:r>
        <w:rPr>
          <w:rFonts w:hint="eastAsia" w:ascii="Times New Roman"/>
          <w:sz w:val="24"/>
          <w:szCs w:val="24"/>
          <w:highlight w:val="none"/>
        </w:rPr>
        <w:t>生产企业应妥善保管产品检验报告，确保各方在获证</w:t>
      </w:r>
      <w:r>
        <w:rPr>
          <w:rFonts w:ascii="Times New Roman"/>
          <w:sz w:val="24"/>
          <w:szCs w:val="24"/>
          <w:highlight w:val="none"/>
        </w:rPr>
        <w:t>后监督时能够获取。</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型式试验报告中的图片、文字要清晰，测试数据如实填写，检测结果、结论填写与测试数据相符。型式试验报告包含对申请单元内所有产品和认证相关信息的描述。 </w:t>
      </w:r>
    </w:p>
    <w:p>
      <w:pPr>
        <w:spacing w:line="288" w:lineRule="auto"/>
        <w:rPr>
          <w:rFonts w:hint="default" w:ascii="Times New Roman" w:eastAsia="宋体"/>
          <w:strike/>
          <w:sz w:val="24"/>
          <w:szCs w:val="24"/>
          <w:highlight w:val="none"/>
          <w:lang w:val="en-US" w:eastAsia="zh-CN"/>
        </w:rPr>
      </w:pPr>
      <w:r>
        <w:rPr>
          <w:rFonts w:hint="eastAsia" w:ascii="Times New Roman"/>
          <w:sz w:val="24"/>
          <w:szCs w:val="24"/>
          <w:highlight w:val="none"/>
        </w:rPr>
        <w:t>6.1.6</w:t>
      </w:r>
      <w:r>
        <w:rPr>
          <w:rFonts w:hint="eastAsia" w:ascii="Times New Roman"/>
          <w:sz w:val="24"/>
          <w:szCs w:val="24"/>
          <w:highlight w:val="none"/>
          <w:lang w:val="en-US" w:eastAsia="zh-CN"/>
        </w:rPr>
        <w:t xml:space="preserve"> </w:t>
      </w:r>
      <w:r>
        <w:rPr>
          <w:rFonts w:hint="eastAsia" w:ascii="Times New Roman"/>
          <w:sz w:val="24"/>
          <w:szCs w:val="24"/>
          <w:highlight w:val="none"/>
        </w:rPr>
        <w:t>利用</w:t>
      </w:r>
      <w:r>
        <w:rPr>
          <w:rFonts w:hint="eastAsia" w:ascii="Times New Roman"/>
          <w:sz w:val="24"/>
          <w:szCs w:val="24"/>
          <w:highlight w:val="none"/>
          <w:lang w:val="en-US" w:eastAsia="zh-CN"/>
        </w:rPr>
        <w:t>其他检测结果</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t>如果认证委托人能就认证单元的产品提供同时满足以下规定的检验报告，本机构可以此检验报告作为该产品抽样检验的结果。</w:t>
      </w:r>
    </w:p>
    <w:p>
      <w:pPr>
        <w:spacing w:line="288" w:lineRule="auto"/>
        <w:ind w:firstLine="240" w:firstLineChars="100"/>
        <w:rPr>
          <w:rFonts w:hint="eastAsia" w:ascii="Times New Roman"/>
          <w:sz w:val="24"/>
          <w:szCs w:val="24"/>
          <w:highlight w:val="none"/>
        </w:rPr>
      </w:pPr>
      <w:r>
        <w:rPr>
          <w:rFonts w:hint="eastAsia" w:ascii="Times New Roman"/>
          <w:sz w:val="24"/>
          <w:szCs w:val="24"/>
          <w:highlight w:val="none"/>
        </w:rPr>
        <w:t>（1）具备 CMA 资质</w:t>
      </w:r>
      <w:r>
        <w:rPr>
          <w:rFonts w:hint="eastAsia" w:ascii="Times New Roman"/>
          <w:sz w:val="24"/>
          <w:szCs w:val="24"/>
          <w:highlight w:val="none"/>
          <w:lang w:val="en-US" w:eastAsia="zh-CN"/>
        </w:rPr>
        <w:t>且为认监委CCC坐便器指定检测机构</w:t>
      </w:r>
      <w:r>
        <w:rPr>
          <w:rFonts w:hint="eastAsia" w:ascii="Times New Roman"/>
          <w:sz w:val="24"/>
          <w:szCs w:val="24"/>
          <w:highlight w:val="none"/>
        </w:rPr>
        <w:t>出具的检验报告；</w:t>
      </w:r>
    </w:p>
    <w:p>
      <w:pPr>
        <w:spacing w:line="288" w:lineRule="auto"/>
        <w:ind w:firstLine="240" w:firstLineChars="100"/>
        <w:rPr>
          <w:rFonts w:hint="eastAsia" w:ascii="Times New Roman"/>
          <w:sz w:val="24"/>
          <w:szCs w:val="24"/>
          <w:highlight w:val="none"/>
        </w:rPr>
      </w:pPr>
      <w:r>
        <w:rPr>
          <w:rFonts w:hint="eastAsia" w:ascii="Times New Roman"/>
          <w:sz w:val="24"/>
          <w:szCs w:val="24"/>
          <w:highlight w:val="none"/>
        </w:rPr>
        <w:t>（2）报告中检验项目、技术要求、抽样方法、检验方法等符合本细则及</w:t>
      </w:r>
      <w:r>
        <w:rPr>
          <w:rFonts w:hint="eastAsia" w:ascii="Times New Roman"/>
          <w:sz w:val="24"/>
          <w:szCs w:val="24"/>
          <w:highlight w:val="none"/>
          <w:lang w:val="en-US" w:eastAsia="zh-CN"/>
        </w:rPr>
        <w:t>产品对应标准</w:t>
      </w:r>
      <w:r>
        <w:rPr>
          <w:rFonts w:hint="eastAsia" w:ascii="Times New Roman"/>
          <w:sz w:val="24"/>
          <w:szCs w:val="24"/>
          <w:highlight w:val="none"/>
        </w:rPr>
        <w:t>的规定；</w:t>
      </w:r>
    </w:p>
    <w:p>
      <w:pPr>
        <w:spacing w:line="288" w:lineRule="auto"/>
        <w:ind w:firstLine="240" w:firstLineChars="100"/>
        <w:rPr>
          <w:rFonts w:hint="eastAsia" w:ascii="Times New Roman"/>
          <w:sz w:val="24"/>
          <w:szCs w:val="24"/>
          <w:highlight w:val="none"/>
        </w:rPr>
      </w:pPr>
      <w:r>
        <w:rPr>
          <w:rFonts w:hint="eastAsia" w:ascii="Times New Roman"/>
          <w:sz w:val="24"/>
          <w:szCs w:val="24"/>
          <w:highlight w:val="none"/>
        </w:rPr>
        <w:t>（3）原则上，检验报告的签发日期为现场检查日前 12 个月内。</w:t>
      </w:r>
    </w:p>
    <w:p>
      <w:pPr>
        <w:spacing w:line="288" w:lineRule="auto"/>
        <w:rPr>
          <w:rFonts w:ascii="Times New Roman"/>
          <w:sz w:val="24"/>
          <w:szCs w:val="24"/>
          <w:highlight w:val="none"/>
        </w:rPr>
      </w:pPr>
      <w:r>
        <w:rPr>
          <w:rFonts w:hint="eastAsia" w:ascii="Times New Roman"/>
          <w:sz w:val="24"/>
          <w:szCs w:val="24"/>
          <w:highlight w:val="none"/>
          <w:lang w:val="en-US" w:eastAsia="zh-CN"/>
        </w:rPr>
        <w:t>6.1.7</w:t>
      </w:r>
      <w:r>
        <w:rPr>
          <w:rFonts w:hint="eastAsia" w:ascii="Times New Roman"/>
          <w:sz w:val="24"/>
          <w:szCs w:val="24"/>
          <w:highlight w:val="none"/>
        </w:rPr>
        <w:t>利用企业检测资源</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委托人需提供企业实验室认可的有效证书及附件，及自行制定的检测方案，方案内容包括检测项目、试验参数、试验仪器设备及人员等，并随附试验仪器设备检定/校准证书、检验人员的资质证明等。方圆在5个工作日内对材料进行审核，决定是否利用企业的检测资源进行检测。</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利用企业检测资源实施检测时，在确保认证结果有效性的前提下，确认或调整认证委托人制定的检测方案，指定实验室指派检测人员按标准要求利用企业的检测资源实施现场检测或目击检测，由指定实验室出具检测报告。原则上，利用企业检测资源实施检测时，试样的预处理、试验数据的处理应按相应标准要求进行。必要时，方圆对不利用企业检测资源实施检测的原因进行说明。</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113" w:name="_Toc398111839"/>
      <w:bookmarkEnd w:id="113"/>
      <w:bookmarkStart w:id="114" w:name="_Toc447473139"/>
      <w:bookmarkEnd w:id="114"/>
      <w:bookmarkStart w:id="115" w:name="_Toc398111833"/>
      <w:bookmarkEnd w:id="115"/>
      <w:bookmarkStart w:id="116" w:name="_Toc447472479"/>
      <w:bookmarkEnd w:id="116"/>
      <w:bookmarkStart w:id="117" w:name="_Toc398111594"/>
      <w:bookmarkEnd w:id="117"/>
      <w:bookmarkStart w:id="118" w:name="_Toc398111598"/>
      <w:bookmarkEnd w:id="118"/>
      <w:bookmarkStart w:id="119" w:name="_Toc447473250"/>
      <w:bookmarkEnd w:id="119"/>
      <w:bookmarkStart w:id="120" w:name="_Toc447472351"/>
      <w:bookmarkEnd w:id="120"/>
      <w:bookmarkStart w:id="121" w:name="_Toc398111603"/>
      <w:bookmarkEnd w:id="121"/>
      <w:bookmarkStart w:id="122" w:name="_Toc447473140"/>
      <w:bookmarkEnd w:id="122"/>
      <w:bookmarkStart w:id="123" w:name="_Toc386523547"/>
      <w:bookmarkEnd w:id="123"/>
      <w:bookmarkStart w:id="124" w:name="_Toc398112071"/>
      <w:bookmarkEnd w:id="124"/>
      <w:bookmarkStart w:id="125" w:name="_Toc447535372"/>
      <w:bookmarkEnd w:id="125"/>
      <w:bookmarkStart w:id="126" w:name="_Toc447472887"/>
      <w:bookmarkEnd w:id="126"/>
      <w:bookmarkStart w:id="127" w:name="_Toc398111596"/>
      <w:bookmarkEnd w:id="127"/>
      <w:bookmarkStart w:id="128" w:name="_Toc447472483"/>
      <w:bookmarkEnd w:id="128"/>
      <w:bookmarkStart w:id="129" w:name="_Toc398111599"/>
      <w:bookmarkEnd w:id="129"/>
      <w:bookmarkStart w:id="130" w:name="_Toc447473011"/>
      <w:bookmarkEnd w:id="130"/>
      <w:bookmarkStart w:id="131" w:name="_Toc447473252"/>
      <w:bookmarkEnd w:id="131"/>
      <w:bookmarkStart w:id="132" w:name="_Toc398111829"/>
      <w:bookmarkEnd w:id="132"/>
      <w:bookmarkStart w:id="133" w:name="_Toc386523544"/>
      <w:bookmarkEnd w:id="133"/>
      <w:bookmarkStart w:id="134" w:name="_Toc398111835"/>
      <w:bookmarkEnd w:id="134"/>
      <w:bookmarkStart w:id="135" w:name="_Toc398111597"/>
      <w:bookmarkEnd w:id="135"/>
      <w:bookmarkStart w:id="136" w:name="_Toc398111834"/>
      <w:bookmarkEnd w:id="136"/>
      <w:bookmarkStart w:id="137" w:name="_Toc386523743"/>
      <w:bookmarkEnd w:id="137"/>
      <w:bookmarkStart w:id="138" w:name="_Toc447472480"/>
      <w:bookmarkEnd w:id="138"/>
      <w:bookmarkStart w:id="139" w:name="_Toc386523747"/>
      <w:bookmarkEnd w:id="139"/>
      <w:bookmarkStart w:id="140" w:name="_Toc386523748"/>
      <w:bookmarkEnd w:id="140"/>
      <w:bookmarkStart w:id="141" w:name="_Toc398111595"/>
      <w:bookmarkEnd w:id="141"/>
      <w:bookmarkStart w:id="142" w:name="_Toc447473145"/>
      <w:bookmarkEnd w:id="142"/>
      <w:bookmarkStart w:id="143" w:name="_Toc398112067"/>
      <w:bookmarkEnd w:id="143"/>
      <w:bookmarkStart w:id="144" w:name="_Toc386479979"/>
      <w:bookmarkEnd w:id="144"/>
      <w:bookmarkStart w:id="145" w:name="_Toc398112074"/>
      <w:bookmarkEnd w:id="145"/>
      <w:bookmarkStart w:id="146" w:name="_Toc447473143"/>
      <w:bookmarkEnd w:id="146"/>
      <w:bookmarkStart w:id="147" w:name="_Toc447472481"/>
      <w:bookmarkEnd w:id="147"/>
      <w:bookmarkStart w:id="148" w:name="_Toc447472886"/>
      <w:bookmarkEnd w:id="148"/>
      <w:bookmarkStart w:id="149" w:name="_Toc447473251"/>
      <w:bookmarkEnd w:id="149"/>
      <w:bookmarkStart w:id="150" w:name="_Toc447472354"/>
      <w:bookmarkEnd w:id="150"/>
      <w:bookmarkStart w:id="151" w:name="_Toc447472883"/>
      <w:bookmarkEnd w:id="151"/>
      <w:bookmarkStart w:id="152" w:name="_Toc386523545"/>
      <w:bookmarkEnd w:id="152"/>
      <w:bookmarkStart w:id="153" w:name="_Toc447472355"/>
      <w:bookmarkEnd w:id="153"/>
      <w:bookmarkStart w:id="154" w:name="_Toc447473144"/>
      <w:bookmarkEnd w:id="154"/>
      <w:bookmarkStart w:id="155" w:name="_Toc398111602"/>
      <w:bookmarkEnd w:id="155"/>
      <w:bookmarkStart w:id="156" w:name="_Toc398112066"/>
      <w:bookmarkEnd w:id="156"/>
      <w:bookmarkStart w:id="157" w:name="_Toc386523548"/>
      <w:bookmarkEnd w:id="157"/>
      <w:bookmarkStart w:id="158" w:name="_Toc447473142"/>
      <w:bookmarkEnd w:id="158"/>
      <w:bookmarkStart w:id="159" w:name="_Toc447473015"/>
      <w:bookmarkEnd w:id="159"/>
      <w:bookmarkStart w:id="160" w:name="_Toc386523742"/>
      <w:bookmarkEnd w:id="160"/>
      <w:bookmarkStart w:id="161" w:name="_Toc447472884"/>
      <w:bookmarkEnd w:id="161"/>
      <w:bookmarkStart w:id="162" w:name="_Toc386523546"/>
      <w:bookmarkEnd w:id="162"/>
      <w:bookmarkStart w:id="163" w:name="_Toc447472885"/>
      <w:bookmarkEnd w:id="163"/>
      <w:bookmarkStart w:id="164" w:name="_Toc447473257"/>
      <w:bookmarkEnd w:id="164"/>
      <w:bookmarkStart w:id="165" w:name="_Toc447472485"/>
      <w:bookmarkEnd w:id="165"/>
      <w:bookmarkStart w:id="166" w:name="_Toc398112073"/>
      <w:bookmarkEnd w:id="166"/>
      <w:bookmarkStart w:id="167" w:name="_Toc447535373"/>
      <w:bookmarkEnd w:id="167"/>
      <w:bookmarkStart w:id="168" w:name="_Toc447473254"/>
      <w:bookmarkEnd w:id="168"/>
      <w:bookmarkStart w:id="169" w:name="_Toc398111838"/>
      <w:bookmarkEnd w:id="169"/>
      <w:bookmarkStart w:id="170" w:name="_Toc386523746"/>
      <w:bookmarkEnd w:id="170"/>
      <w:bookmarkStart w:id="171" w:name="_Toc398111601"/>
      <w:bookmarkEnd w:id="171"/>
      <w:bookmarkStart w:id="172" w:name="_Toc398111837"/>
      <w:bookmarkEnd w:id="172"/>
      <w:bookmarkStart w:id="173" w:name="_Toc386479978"/>
      <w:bookmarkEnd w:id="173"/>
      <w:bookmarkStart w:id="174" w:name="_Toc447473010"/>
      <w:bookmarkEnd w:id="174"/>
      <w:bookmarkStart w:id="175" w:name="_Toc386479982"/>
      <w:bookmarkEnd w:id="175"/>
      <w:bookmarkStart w:id="176" w:name="_Toc447473253"/>
      <w:bookmarkEnd w:id="176"/>
      <w:bookmarkStart w:id="177" w:name="_Toc386523550"/>
      <w:bookmarkEnd w:id="177"/>
      <w:bookmarkStart w:id="178" w:name="_Toc386523745"/>
      <w:bookmarkEnd w:id="178"/>
      <w:bookmarkStart w:id="179" w:name="_Toc386523200"/>
      <w:bookmarkEnd w:id="179"/>
      <w:bookmarkStart w:id="180" w:name="_Toc398112068"/>
      <w:bookmarkEnd w:id="180"/>
      <w:bookmarkStart w:id="181" w:name="_Toc447535368"/>
      <w:bookmarkEnd w:id="181"/>
      <w:bookmarkStart w:id="182" w:name="_Toc447472888"/>
      <w:bookmarkEnd w:id="182"/>
      <w:bookmarkStart w:id="183" w:name="_Toc447473147"/>
      <w:bookmarkEnd w:id="183"/>
      <w:bookmarkStart w:id="184" w:name="_Toc386523205"/>
      <w:bookmarkEnd w:id="184"/>
      <w:bookmarkStart w:id="185" w:name="_Toc386523744"/>
      <w:bookmarkEnd w:id="185"/>
      <w:bookmarkStart w:id="186" w:name="_Toc398111832"/>
      <w:bookmarkEnd w:id="186"/>
      <w:bookmarkStart w:id="187" w:name="_Toc447535367"/>
      <w:bookmarkEnd w:id="187"/>
      <w:bookmarkStart w:id="188" w:name="_Toc447472477"/>
      <w:bookmarkEnd w:id="188"/>
      <w:bookmarkStart w:id="189" w:name="_Toc447473017"/>
      <w:bookmarkEnd w:id="189"/>
      <w:bookmarkStart w:id="190" w:name="_Toc447535369"/>
      <w:bookmarkEnd w:id="190"/>
      <w:bookmarkStart w:id="191" w:name="_Toc447472880"/>
      <w:bookmarkEnd w:id="191"/>
      <w:bookmarkStart w:id="192" w:name="_Toc447472882"/>
      <w:bookmarkEnd w:id="192"/>
      <w:bookmarkStart w:id="193" w:name="_Toc447473255"/>
      <w:bookmarkEnd w:id="193"/>
      <w:bookmarkStart w:id="194" w:name="_Toc398112065"/>
      <w:bookmarkEnd w:id="194"/>
      <w:bookmarkStart w:id="195" w:name="_Toc447472356"/>
      <w:bookmarkEnd w:id="195"/>
      <w:bookmarkStart w:id="196" w:name="_Toc386523201"/>
      <w:bookmarkEnd w:id="196"/>
      <w:bookmarkStart w:id="197" w:name="_Toc398112064"/>
      <w:bookmarkEnd w:id="197"/>
      <w:bookmarkStart w:id="198" w:name="_Toc447472482"/>
      <w:bookmarkEnd w:id="198"/>
      <w:bookmarkStart w:id="199" w:name="_Toc386523202"/>
      <w:bookmarkEnd w:id="199"/>
      <w:bookmarkStart w:id="200" w:name="_Toc447473013"/>
      <w:bookmarkEnd w:id="200"/>
      <w:bookmarkStart w:id="201" w:name="_Toc447472348"/>
      <w:bookmarkEnd w:id="201"/>
      <w:bookmarkStart w:id="202" w:name="_Toc398111830"/>
      <w:bookmarkEnd w:id="202"/>
      <w:bookmarkStart w:id="203" w:name="_Toc447473141"/>
      <w:bookmarkEnd w:id="203"/>
      <w:bookmarkStart w:id="204" w:name="_Toc398112072"/>
      <w:bookmarkEnd w:id="204"/>
      <w:bookmarkStart w:id="205" w:name="_Toc447473146"/>
      <w:bookmarkEnd w:id="205"/>
      <w:bookmarkStart w:id="206" w:name="_Toc447535370"/>
      <w:bookmarkEnd w:id="206"/>
      <w:bookmarkStart w:id="207" w:name="_Toc447535374"/>
      <w:bookmarkEnd w:id="207"/>
      <w:bookmarkStart w:id="208" w:name="_Toc447535371"/>
      <w:bookmarkEnd w:id="208"/>
      <w:bookmarkStart w:id="209" w:name="_Toc447473256"/>
      <w:bookmarkEnd w:id="209"/>
      <w:bookmarkStart w:id="210" w:name="_Toc386479981"/>
      <w:bookmarkEnd w:id="210"/>
      <w:bookmarkStart w:id="211" w:name="_Toc398112070"/>
      <w:bookmarkEnd w:id="211"/>
      <w:bookmarkStart w:id="212" w:name="_Toc447472352"/>
      <w:bookmarkEnd w:id="212"/>
      <w:bookmarkStart w:id="213" w:name="_Toc386523206"/>
      <w:bookmarkEnd w:id="213"/>
      <w:bookmarkStart w:id="214" w:name="_Toc447472350"/>
      <w:bookmarkEnd w:id="214"/>
      <w:bookmarkStart w:id="215" w:name="_Toc398111831"/>
      <w:bookmarkEnd w:id="215"/>
      <w:bookmarkStart w:id="216" w:name="_Toc447472349"/>
      <w:bookmarkEnd w:id="216"/>
      <w:bookmarkStart w:id="217" w:name="_Toc447472353"/>
      <w:bookmarkEnd w:id="217"/>
      <w:bookmarkStart w:id="218" w:name="_Toc386479980"/>
      <w:bookmarkEnd w:id="218"/>
      <w:bookmarkStart w:id="219" w:name="_Toc447473016"/>
      <w:bookmarkEnd w:id="219"/>
      <w:bookmarkStart w:id="220" w:name="_Toc398111593"/>
      <w:bookmarkEnd w:id="220"/>
      <w:bookmarkStart w:id="221" w:name="_Toc386523549"/>
      <w:bookmarkEnd w:id="221"/>
      <w:bookmarkStart w:id="222" w:name="_Toc447535366"/>
      <w:bookmarkEnd w:id="222"/>
      <w:bookmarkStart w:id="223" w:name="_Toc386523203"/>
      <w:bookmarkEnd w:id="223"/>
      <w:bookmarkStart w:id="224" w:name="_Toc447473012"/>
      <w:bookmarkEnd w:id="224"/>
      <w:bookmarkStart w:id="225" w:name="_Toc447472881"/>
      <w:bookmarkEnd w:id="225"/>
      <w:bookmarkStart w:id="226" w:name="_Toc447473258"/>
      <w:bookmarkEnd w:id="226"/>
      <w:bookmarkStart w:id="227" w:name="_Toc447472484"/>
      <w:bookmarkEnd w:id="227"/>
      <w:bookmarkStart w:id="228" w:name="_Toc447473014"/>
      <w:bookmarkEnd w:id="228"/>
      <w:bookmarkStart w:id="229" w:name="_Toc447473018"/>
      <w:bookmarkEnd w:id="229"/>
      <w:bookmarkStart w:id="230" w:name="_Toc398111836"/>
      <w:bookmarkEnd w:id="230"/>
      <w:bookmarkStart w:id="231" w:name="_Toc398111600"/>
      <w:bookmarkEnd w:id="231"/>
      <w:bookmarkStart w:id="232" w:name="_Toc398112069"/>
      <w:bookmarkEnd w:id="232"/>
      <w:bookmarkStart w:id="233" w:name="_Toc386523204"/>
      <w:bookmarkEnd w:id="233"/>
      <w:bookmarkStart w:id="234" w:name="_Toc447472478"/>
      <w:bookmarkEnd w:id="234"/>
      <w:bookmarkStart w:id="235" w:name="_Toc386479977"/>
      <w:bookmarkEnd w:id="235"/>
      <w:bookmarkStart w:id="236" w:name="_Toc447459132"/>
      <w:bookmarkStart w:id="237" w:name="_Toc517251297"/>
      <w:bookmarkStart w:id="238" w:name="_Toc9605"/>
      <w:bookmarkStart w:id="239" w:name="_Toc5261"/>
      <w:r>
        <w:rPr>
          <w:rFonts w:ascii="Times New Roman" w:hAnsi="黑体" w:eastAsia="黑体" w:cs="Times New Roman"/>
          <w:b w:val="0"/>
          <w:sz w:val="24"/>
          <w:highlight w:val="none"/>
        </w:rPr>
        <w:t>初始工厂检查</w:t>
      </w:r>
      <w:bookmarkEnd w:id="236"/>
      <w:bookmarkEnd w:id="237"/>
      <w:r>
        <w:rPr>
          <w:rFonts w:hint="eastAsia" w:ascii="Times New Roman" w:hAnsi="黑体" w:eastAsia="黑体" w:cs="Times New Roman"/>
          <w:b w:val="0"/>
          <w:sz w:val="24"/>
          <w:highlight w:val="none"/>
        </w:rPr>
        <w:t>（适用于模式2）</w:t>
      </w:r>
      <w:bookmarkEnd w:id="238"/>
      <w:bookmarkEnd w:id="239"/>
    </w:p>
    <w:p>
      <w:pPr>
        <w:spacing w:line="288" w:lineRule="auto"/>
        <w:ind w:firstLine="480" w:firstLineChars="200"/>
        <w:rPr>
          <w:rFonts w:ascii="Times New Roman"/>
          <w:sz w:val="24"/>
          <w:szCs w:val="24"/>
          <w:highlight w:val="none"/>
        </w:rPr>
      </w:pPr>
      <w:bookmarkStart w:id="240" w:name="_Toc517251298"/>
      <w:r>
        <w:rPr>
          <w:rFonts w:hint="eastAsia" w:ascii="Times New Roman"/>
          <w:sz w:val="24"/>
          <w:szCs w:val="24"/>
          <w:highlight w:val="none"/>
        </w:rPr>
        <w:t xml:space="preserve">通常情况下，型式试验合格后再进行初始工厂检查。特殊情况下，型式试验和初始 工厂检查可以同时进行。 </w:t>
      </w:r>
    </w:p>
    <w:p>
      <w:pPr>
        <w:spacing w:line="288" w:lineRule="auto"/>
        <w:ind w:firstLine="480" w:firstLineChars="200"/>
        <w:rPr>
          <w:rFonts w:hint="eastAsia" w:ascii="Times New Roman"/>
          <w:sz w:val="24"/>
          <w:szCs w:val="24"/>
          <w:highlight w:val="none"/>
          <w:lang w:val="en-US" w:eastAsia="zh-CN"/>
        </w:rPr>
      </w:pPr>
      <w:r>
        <w:rPr>
          <w:rFonts w:hint="eastAsia" w:ascii="Times New Roman"/>
          <w:sz w:val="24"/>
          <w:szCs w:val="24"/>
          <w:highlight w:val="none"/>
        </w:rPr>
        <w:t>初始工厂检查时，原则上，工厂应生产申请认证范围内的产品</w:t>
      </w:r>
      <w:r>
        <w:rPr>
          <w:rFonts w:hint="eastAsia" w:ascii="Times New Roman"/>
          <w:sz w:val="24"/>
          <w:szCs w:val="24"/>
          <w:highlight w:val="none"/>
          <w:lang w:eastAsia="zh-CN"/>
        </w:rPr>
        <w:t>，</w:t>
      </w:r>
      <w:r>
        <w:rPr>
          <w:rFonts w:hint="eastAsia" w:ascii="Times New Roman"/>
          <w:sz w:val="24"/>
          <w:szCs w:val="24"/>
          <w:highlight w:val="none"/>
          <w:lang w:val="en-US" w:eastAsia="zh-CN"/>
        </w:rPr>
        <w:t>产品一致性检查应覆盖不同的产品种类，每个产品种类至少覆盖一张证书的产品。</w:t>
      </w:r>
    </w:p>
    <w:p>
      <w:pPr>
        <w:spacing w:line="288" w:lineRule="auto"/>
        <w:ind w:firstLine="480" w:firstLineChars="200"/>
        <w:rPr>
          <w:rFonts w:hint="eastAsia" w:ascii="Times New Roman"/>
          <w:sz w:val="24"/>
          <w:szCs w:val="24"/>
          <w:highlight w:val="none"/>
          <w:lang w:val="en-US" w:eastAsia="zh-CN"/>
        </w:rPr>
      </w:pPr>
      <w:r>
        <w:rPr>
          <w:rFonts w:hint="eastAsia" w:ascii="Times New Roman"/>
          <w:sz w:val="24"/>
          <w:szCs w:val="24"/>
          <w:highlight w:val="none"/>
          <w:lang w:val="en-US" w:eastAsia="zh-CN"/>
        </w:rPr>
        <w:t>对于已获方圆或其他机构产品认证的生产企业，其最近一次工厂检查在本次认证申请受理日之前12个月内并检查结果为通过时，经本机构确认，可采信与认证申请产品相关的工厂检查结果（适用于A、B类生产企业），方圆简化认证流程，免于初始工厂检查，此类生产企业须在获证后3个月实施首次工厂检查。</w:t>
      </w:r>
    </w:p>
    <w:p>
      <w:pPr>
        <w:spacing w:line="288" w:lineRule="auto"/>
        <w:ind w:firstLine="480" w:firstLineChars="200"/>
        <w:rPr>
          <w:rFonts w:hint="default" w:ascii="Times New Roman"/>
          <w:sz w:val="24"/>
          <w:szCs w:val="24"/>
          <w:highlight w:val="none"/>
          <w:lang w:val="en-US" w:eastAsia="zh-CN"/>
        </w:rPr>
      </w:pPr>
      <w:r>
        <w:rPr>
          <w:rFonts w:hint="eastAsia" w:ascii="Times New Roman"/>
          <w:sz w:val="24"/>
          <w:szCs w:val="24"/>
          <w:highlight w:val="none"/>
          <w:lang w:val="en-US" w:eastAsia="zh-CN"/>
        </w:rPr>
        <w:t>对于在其他机构持有相同强制性产品认证目录描述与界定表中产品种类及代码的有效认证证书的工厂检查，经本机构确认，可采信其他机构工厂检查结果，方圆简化认证流程，免于初始工厂检查，此类生产企业须在获证后3个月实施首次工厂检查。</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工厂检查时间根据所申请认证产品的单元数量和工厂的生产规模确定，一般每个加工场所为1至4人日。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型式试验结束后，工厂检查原则上应在一年内完成，否则应重新进行型式试验。</w:t>
      </w:r>
    </w:p>
    <w:p>
      <w:pPr>
        <w:pStyle w:val="26"/>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检查</w:t>
      </w:r>
      <w:r>
        <w:rPr>
          <w:rFonts w:ascii="Times New Roman"/>
          <w:sz w:val="24"/>
          <w:szCs w:val="24"/>
          <w:highlight w:val="none"/>
        </w:rPr>
        <w:t>内容</w:t>
      </w:r>
      <w:bookmarkEnd w:id="240"/>
    </w:p>
    <w:p>
      <w:pPr>
        <w:spacing w:line="288" w:lineRule="auto"/>
        <w:ind w:firstLine="480" w:firstLineChars="200"/>
        <w:rPr>
          <w:rFonts w:ascii="Times New Roman"/>
          <w:sz w:val="24"/>
          <w:szCs w:val="24"/>
          <w:highlight w:val="none"/>
        </w:rPr>
      </w:pPr>
      <w:r>
        <w:rPr>
          <w:rFonts w:ascii="Times New Roman"/>
          <w:sz w:val="24"/>
          <w:szCs w:val="24"/>
          <w:highlight w:val="none"/>
        </w:rPr>
        <w:t>检查内容包括</w:t>
      </w:r>
      <w:r>
        <w:rPr>
          <w:rFonts w:hint="eastAsia" w:ascii="Times New Roman"/>
          <w:sz w:val="24"/>
          <w:szCs w:val="24"/>
          <w:highlight w:val="none"/>
        </w:rPr>
        <w:t>工厂</w:t>
      </w:r>
      <w:r>
        <w:rPr>
          <w:rFonts w:ascii="Times New Roman"/>
          <w:sz w:val="24"/>
          <w:szCs w:val="24"/>
          <w:highlight w:val="none"/>
        </w:rPr>
        <w:t>质量保证能力和产品一致性。</w:t>
      </w:r>
    </w:p>
    <w:p>
      <w:pPr>
        <w:pStyle w:val="26"/>
        <w:numPr>
          <w:ilvl w:val="3"/>
          <w:numId w:val="2"/>
        </w:numPr>
        <w:spacing w:line="360" w:lineRule="auto"/>
        <w:ind w:firstLineChars="0"/>
        <w:rPr>
          <w:rFonts w:ascii="Times New Roman"/>
          <w:sz w:val="24"/>
          <w:szCs w:val="24"/>
          <w:highlight w:val="none"/>
        </w:rPr>
      </w:pPr>
      <w:bookmarkStart w:id="241" w:name="_Toc517251300"/>
      <w:r>
        <w:rPr>
          <w:rFonts w:hint="eastAsia" w:ascii="Times New Roman"/>
          <w:sz w:val="24"/>
          <w:szCs w:val="24"/>
          <w:highlight w:val="none"/>
        </w:rPr>
        <w:t>工厂质量保证能力检查</w:t>
      </w:r>
      <w:bookmarkEnd w:id="241"/>
    </w:p>
    <w:p>
      <w:pPr>
        <w:spacing w:line="288" w:lineRule="auto"/>
        <w:ind w:firstLine="480" w:firstLineChars="200"/>
        <w:rPr>
          <w:rFonts w:ascii="Times New Roman"/>
          <w:sz w:val="24"/>
          <w:szCs w:val="24"/>
          <w:highlight w:val="none"/>
        </w:rPr>
      </w:pPr>
      <w:r>
        <w:rPr>
          <w:rFonts w:hint="eastAsia" w:ascii="Times New Roman"/>
          <w:color w:val="auto"/>
          <w:sz w:val="24"/>
          <w:szCs w:val="24"/>
          <w:highlight w:val="none"/>
        </w:rPr>
        <w:t>工厂</w:t>
      </w:r>
      <w:r>
        <w:rPr>
          <w:rFonts w:ascii="Times New Roman"/>
          <w:color w:val="auto"/>
          <w:sz w:val="24"/>
          <w:szCs w:val="24"/>
          <w:highlight w:val="none"/>
        </w:rPr>
        <w:t>质量保证能力检查依据</w:t>
      </w:r>
      <w:r>
        <w:rPr>
          <w:rFonts w:hint="eastAsia" w:ascii="Times New Roman"/>
          <w:color w:val="auto"/>
          <w:sz w:val="24"/>
          <w:szCs w:val="24"/>
          <w:highlight w:val="none"/>
        </w:rPr>
        <w:t>《工厂质量保证能力要求》（参见附件3）和《工厂质量控制检验要求》（参见附件4）</w:t>
      </w:r>
      <w:r>
        <w:rPr>
          <w:rFonts w:ascii="Times New Roman"/>
          <w:sz w:val="24"/>
          <w:szCs w:val="24"/>
          <w:highlight w:val="none"/>
        </w:rPr>
        <w:t>进行检查。</w:t>
      </w:r>
    </w:p>
    <w:p>
      <w:pPr>
        <w:pStyle w:val="26"/>
        <w:numPr>
          <w:ilvl w:val="3"/>
          <w:numId w:val="2"/>
        </w:numPr>
        <w:spacing w:line="360" w:lineRule="auto"/>
        <w:ind w:firstLineChars="0"/>
        <w:rPr>
          <w:rFonts w:ascii="Times New Roman"/>
          <w:sz w:val="24"/>
          <w:szCs w:val="24"/>
          <w:highlight w:val="none"/>
        </w:rPr>
      </w:pPr>
      <w:bookmarkStart w:id="242" w:name="_Toc517251301"/>
      <w:r>
        <w:rPr>
          <w:rFonts w:hint="eastAsia" w:ascii="Times New Roman"/>
          <w:sz w:val="24"/>
          <w:szCs w:val="24"/>
          <w:highlight w:val="none"/>
        </w:rPr>
        <w:t xml:space="preserve"> 产品一致性检查</w:t>
      </w:r>
      <w:bookmarkEnd w:id="242"/>
    </w:p>
    <w:p>
      <w:pPr>
        <w:spacing w:line="288" w:lineRule="auto"/>
        <w:ind w:firstLine="480" w:firstLineChars="200"/>
        <w:rPr>
          <w:rFonts w:ascii="Times New Roman"/>
          <w:sz w:val="24"/>
          <w:szCs w:val="24"/>
          <w:highlight w:val="none"/>
        </w:rPr>
      </w:pPr>
      <w:r>
        <w:rPr>
          <w:rFonts w:ascii="Times New Roman"/>
          <w:sz w:val="24"/>
          <w:szCs w:val="24"/>
          <w:highlight w:val="none"/>
        </w:rPr>
        <w:t>产品一致性应覆盖所有</w:t>
      </w:r>
      <w:r>
        <w:rPr>
          <w:rFonts w:hint="eastAsia" w:ascii="Times New Roman"/>
          <w:sz w:val="24"/>
          <w:szCs w:val="24"/>
          <w:highlight w:val="none"/>
          <w:lang w:val="en-US" w:eastAsia="zh-CN"/>
        </w:rPr>
        <w:t>产品种类</w:t>
      </w:r>
      <w:r>
        <w:rPr>
          <w:rFonts w:ascii="Times New Roman"/>
          <w:sz w:val="24"/>
          <w:szCs w:val="24"/>
          <w:highlight w:val="none"/>
        </w:rPr>
        <w:t>，</w:t>
      </w:r>
      <w:r>
        <w:rPr>
          <w:rFonts w:hint="eastAsia" w:ascii="Times New Roman"/>
          <w:sz w:val="24"/>
          <w:szCs w:val="24"/>
          <w:highlight w:val="none"/>
        </w:rPr>
        <w:t>主要内容有：</w:t>
      </w:r>
    </w:p>
    <w:p>
      <w:pPr>
        <w:pStyle w:val="26"/>
        <w:numPr>
          <w:ilvl w:val="0"/>
          <w:numId w:val="4"/>
        </w:numPr>
        <w:spacing w:line="360" w:lineRule="auto"/>
        <w:ind w:firstLineChars="0"/>
        <w:rPr>
          <w:rFonts w:ascii="Times New Roman"/>
          <w:sz w:val="24"/>
          <w:szCs w:val="24"/>
          <w:highlight w:val="none"/>
        </w:rPr>
      </w:pPr>
      <w:r>
        <w:rPr>
          <w:rFonts w:hint="eastAsia" w:ascii="Times New Roman"/>
          <w:sz w:val="24"/>
          <w:szCs w:val="24"/>
          <w:highlight w:val="none"/>
        </w:rPr>
        <w:t>标识</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认证产品标识如：铭牌、产品技术文件和包装箱上标明的产品名称、型号规格、技术参数应符合标准要求并与</w:t>
      </w:r>
      <w:r>
        <w:rPr>
          <w:rFonts w:hint="eastAsia" w:ascii="Times New Roman"/>
          <w:sz w:val="24"/>
          <w:szCs w:val="24"/>
          <w:highlight w:val="none"/>
          <w:lang w:eastAsia="zh-CN"/>
        </w:rPr>
        <w:t>型式试验报告、</w:t>
      </w:r>
      <w:r>
        <w:rPr>
          <w:rFonts w:hint="eastAsia" w:ascii="Times New Roman"/>
          <w:sz w:val="24"/>
          <w:szCs w:val="24"/>
          <w:highlight w:val="none"/>
        </w:rPr>
        <w:t>认证批准的结果一致。</w:t>
      </w:r>
    </w:p>
    <w:p>
      <w:pPr>
        <w:pStyle w:val="26"/>
        <w:numPr>
          <w:ilvl w:val="0"/>
          <w:numId w:val="4"/>
        </w:numPr>
        <w:spacing w:line="360" w:lineRule="auto"/>
        <w:ind w:firstLineChars="0"/>
        <w:rPr>
          <w:rFonts w:ascii="Times New Roman"/>
          <w:sz w:val="24"/>
          <w:szCs w:val="24"/>
          <w:highlight w:val="none"/>
        </w:rPr>
      </w:pPr>
      <w:r>
        <w:rPr>
          <w:rFonts w:hint="eastAsia" w:ascii="Times New Roman"/>
          <w:sz w:val="24"/>
          <w:szCs w:val="24"/>
          <w:highlight w:val="none"/>
        </w:rPr>
        <w:t>产品结构</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认证产品涉及安全和/或电磁兼容性能的结构应符合标准要求并与认证批准的结果（产品检验报告、变更批准资料、产品描述等）一致。</w:t>
      </w:r>
    </w:p>
    <w:p>
      <w:pPr>
        <w:pStyle w:val="26"/>
        <w:numPr>
          <w:ilvl w:val="0"/>
          <w:numId w:val="4"/>
        </w:numPr>
        <w:spacing w:line="360" w:lineRule="auto"/>
        <w:ind w:firstLineChars="0"/>
        <w:rPr>
          <w:rFonts w:ascii="Times New Roman"/>
          <w:sz w:val="24"/>
          <w:szCs w:val="24"/>
          <w:highlight w:val="none"/>
        </w:rPr>
      </w:pPr>
      <w:r>
        <w:rPr>
          <w:rFonts w:hint="eastAsia" w:ascii="Times New Roman"/>
          <w:sz w:val="24"/>
          <w:szCs w:val="24"/>
          <w:highlight w:val="none"/>
        </w:rPr>
        <w:t>关键件</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认证产品所用的对安全及电磁兼容性能有影响的关键元器件和材料（</w:t>
      </w:r>
      <w:r>
        <w:rPr>
          <w:rFonts w:hint="eastAsia" w:ascii="Times New Roman"/>
          <w:color w:val="auto"/>
          <w:sz w:val="24"/>
          <w:szCs w:val="24"/>
          <w:highlight w:val="none"/>
          <w:lang w:val="en-US" w:eastAsia="zh-CN"/>
        </w:rPr>
        <w:t>详见</w:t>
      </w:r>
      <w:r>
        <w:rPr>
          <w:rFonts w:hint="eastAsia" w:ascii="Times New Roman"/>
          <w:color w:val="auto"/>
          <w:sz w:val="24"/>
          <w:szCs w:val="24"/>
          <w:highlight w:val="none"/>
        </w:rPr>
        <w:t>附件 2</w:t>
      </w:r>
      <w:r>
        <w:rPr>
          <w:rFonts w:hint="eastAsia" w:ascii="Times New Roman"/>
          <w:color w:val="FF0000"/>
          <w:sz w:val="24"/>
          <w:szCs w:val="24"/>
          <w:highlight w:val="none"/>
        </w:rPr>
        <w:t xml:space="preserve"> </w:t>
      </w:r>
      <w:r>
        <w:rPr>
          <w:rFonts w:hint="eastAsia" w:ascii="Times New Roman"/>
          <w:sz w:val="24"/>
          <w:szCs w:val="24"/>
          <w:highlight w:val="none"/>
        </w:rPr>
        <w:t>）与型式试验报告中企业提供的关键元器件和材料清单一致。</w:t>
      </w:r>
    </w:p>
    <w:p>
      <w:pPr>
        <w:pStyle w:val="26"/>
        <w:numPr>
          <w:ilvl w:val="2"/>
          <w:numId w:val="2"/>
        </w:numPr>
        <w:spacing w:line="360" w:lineRule="auto"/>
        <w:ind w:firstLineChars="0"/>
        <w:rPr>
          <w:rFonts w:ascii="Times New Roman"/>
          <w:sz w:val="24"/>
          <w:szCs w:val="24"/>
          <w:highlight w:val="none"/>
        </w:rPr>
      </w:pPr>
      <w:r>
        <w:rPr>
          <w:rFonts w:ascii="Times New Roman"/>
          <w:sz w:val="24"/>
          <w:szCs w:val="24"/>
          <w:highlight w:val="none"/>
        </w:rPr>
        <w:t>检查依据</w:t>
      </w:r>
    </w:p>
    <w:p>
      <w:pPr>
        <w:pStyle w:val="26"/>
        <w:numPr>
          <w:ilvl w:val="0"/>
          <w:numId w:val="5"/>
        </w:numPr>
        <w:spacing w:line="360" w:lineRule="auto"/>
        <w:ind w:firstLineChars="0"/>
        <w:rPr>
          <w:rFonts w:ascii="Times New Roman"/>
          <w:sz w:val="24"/>
          <w:szCs w:val="24"/>
          <w:highlight w:val="none"/>
        </w:rPr>
      </w:pPr>
      <w:r>
        <w:rPr>
          <w:rFonts w:ascii="Times New Roman"/>
          <w:sz w:val="24"/>
          <w:szCs w:val="24"/>
          <w:highlight w:val="none"/>
        </w:rPr>
        <w:t>相关国家法规及认证实施规则；</w:t>
      </w:r>
    </w:p>
    <w:p>
      <w:pPr>
        <w:pStyle w:val="26"/>
        <w:numPr>
          <w:ilvl w:val="0"/>
          <w:numId w:val="5"/>
        </w:numPr>
        <w:spacing w:line="360" w:lineRule="auto"/>
        <w:ind w:firstLineChars="0"/>
        <w:rPr>
          <w:rFonts w:ascii="Times New Roman"/>
          <w:sz w:val="24"/>
          <w:szCs w:val="24"/>
          <w:highlight w:val="none"/>
        </w:rPr>
      </w:pPr>
      <w:r>
        <w:rPr>
          <w:rFonts w:ascii="Times New Roman"/>
          <w:sz w:val="24"/>
          <w:szCs w:val="24"/>
          <w:highlight w:val="none"/>
        </w:rPr>
        <w:t>认证依据的标准及产品</w:t>
      </w:r>
      <w:r>
        <w:rPr>
          <w:rFonts w:hint="eastAsia" w:ascii="Times New Roman"/>
          <w:sz w:val="24"/>
          <w:szCs w:val="24"/>
          <w:highlight w:val="none"/>
        </w:rPr>
        <w:t>检验报告</w:t>
      </w:r>
      <w:r>
        <w:rPr>
          <w:rFonts w:ascii="Times New Roman"/>
          <w:sz w:val="24"/>
          <w:szCs w:val="24"/>
          <w:highlight w:val="none"/>
        </w:rPr>
        <w:t>；</w:t>
      </w:r>
    </w:p>
    <w:p>
      <w:pPr>
        <w:pStyle w:val="26"/>
        <w:numPr>
          <w:ilvl w:val="0"/>
          <w:numId w:val="5"/>
        </w:numPr>
        <w:spacing w:line="360" w:lineRule="auto"/>
        <w:ind w:firstLineChars="0"/>
        <w:rPr>
          <w:rFonts w:ascii="Times New Roman"/>
          <w:sz w:val="24"/>
          <w:szCs w:val="24"/>
          <w:highlight w:val="none"/>
        </w:rPr>
      </w:pPr>
      <w:r>
        <w:rPr>
          <w:rFonts w:ascii="Times New Roman"/>
          <w:sz w:val="24"/>
          <w:szCs w:val="24"/>
          <w:highlight w:val="none"/>
        </w:rPr>
        <w:t>认证</w:t>
      </w:r>
      <w:r>
        <w:rPr>
          <w:rFonts w:hint="eastAsia" w:ascii="Times New Roman"/>
          <w:sz w:val="24"/>
          <w:szCs w:val="24"/>
          <w:highlight w:val="none"/>
        </w:rPr>
        <w:t>申请</w:t>
      </w:r>
      <w:r>
        <w:rPr>
          <w:rFonts w:ascii="Times New Roman"/>
          <w:sz w:val="24"/>
          <w:szCs w:val="24"/>
          <w:highlight w:val="none"/>
        </w:rPr>
        <w:t>资料。</w:t>
      </w:r>
    </w:p>
    <w:p>
      <w:pPr>
        <w:pStyle w:val="26"/>
        <w:numPr>
          <w:ilvl w:val="2"/>
          <w:numId w:val="2"/>
        </w:numPr>
        <w:spacing w:line="360" w:lineRule="auto"/>
        <w:ind w:firstLineChars="0"/>
        <w:rPr>
          <w:rFonts w:ascii="Times New Roman"/>
          <w:sz w:val="24"/>
          <w:szCs w:val="24"/>
          <w:highlight w:val="none"/>
        </w:rPr>
      </w:pPr>
      <w:r>
        <w:rPr>
          <w:rFonts w:ascii="Times New Roman"/>
          <w:sz w:val="24"/>
          <w:szCs w:val="24"/>
          <w:highlight w:val="none"/>
        </w:rPr>
        <w:t>检查</w:t>
      </w:r>
      <w:r>
        <w:rPr>
          <w:rFonts w:hint="eastAsia" w:ascii="Times New Roman"/>
          <w:sz w:val="24"/>
          <w:szCs w:val="24"/>
          <w:highlight w:val="none"/>
        </w:rPr>
        <w:t>结论</w:t>
      </w:r>
    </w:p>
    <w:p>
      <w:pPr>
        <w:spacing w:line="288" w:lineRule="auto"/>
        <w:ind w:firstLine="480" w:firstLineChars="200"/>
        <w:rPr>
          <w:rFonts w:ascii="Times New Roman"/>
          <w:sz w:val="24"/>
          <w:szCs w:val="24"/>
          <w:highlight w:val="none"/>
        </w:rPr>
      </w:pPr>
      <w:r>
        <w:rPr>
          <w:rFonts w:ascii="Times New Roman"/>
          <w:sz w:val="24"/>
          <w:szCs w:val="24"/>
          <w:highlight w:val="none"/>
        </w:rPr>
        <w:t>检查组在检查</w:t>
      </w:r>
      <w:r>
        <w:rPr>
          <w:rFonts w:hint="eastAsia" w:ascii="Times New Roman"/>
          <w:sz w:val="24"/>
          <w:szCs w:val="24"/>
          <w:highlight w:val="none"/>
        </w:rPr>
        <w:t>结束时给出检查结论，当检查</w:t>
      </w:r>
      <w:r>
        <w:rPr>
          <w:rFonts w:ascii="Times New Roman"/>
          <w:sz w:val="24"/>
          <w:szCs w:val="24"/>
          <w:highlight w:val="none"/>
        </w:rPr>
        <w:t>存在不符合项时，</w:t>
      </w:r>
      <w:r>
        <w:rPr>
          <w:rFonts w:hint="eastAsia" w:ascii="Times New Roman"/>
          <w:sz w:val="24"/>
          <w:szCs w:val="24"/>
          <w:highlight w:val="none"/>
        </w:rPr>
        <w:t>工厂</w:t>
      </w:r>
      <w:r>
        <w:rPr>
          <w:rFonts w:ascii="Times New Roman"/>
          <w:sz w:val="24"/>
          <w:szCs w:val="24"/>
          <w:highlight w:val="none"/>
        </w:rPr>
        <w:t>应在</w:t>
      </w:r>
      <w:r>
        <w:rPr>
          <w:rFonts w:hint="eastAsia" w:ascii="Times New Roman"/>
          <w:sz w:val="24"/>
          <w:szCs w:val="24"/>
          <w:highlight w:val="none"/>
        </w:rPr>
        <w:t>规定期限内（不超过</w:t>
      </w:r>
      <w:r>
        <w:rPr>
          <w:rFonts w:ascii="Times New Roman"/>
          <w:sz w:val="24"/>
          <w:szCs w:val="24"/>
          <w:highlight w:val="none"/>
        </w:rPr>
        <w:t>40天</w:t>
      </w:r>
      <w:r>
        <w:rPr>
          <w:rFonts w:hint="eastAsia" w:ascii="Times New Roman"/>
          <w:sz w:val="24"/>
          <w:szCs w:val="24"/>
          <w:highlight w:val="none"/>
        </w:rPr>
        <w:t>）</w:t>
      </w:r>
      <w:r>
        <w:rPr>
          <w:rFonts w:ascii="Times New Roman"/>
          <w:sz w:val="24"/>
          <w:szCs w:val="24"/>
          <w:highlight w:val="none"/>
        </w:rPr>
        <w:t>完成整改。检查</w:t>
      </w:r>
      <w:r>
        <w:rPr>
          <w:rFonts w:hint="eastAsia" w:ascii="Times New Roman"/>
          <w:sz w:val="24"/>
          <w:szCs w:val="24"/>
          <w:highlight w:val="none"/>
        </w:rPr>
        <w:t>结论</w:t>
      </w:r>
      <w:r>
        <w:rPr>
          <w:rFonts w:ascii="Times New Roman"/>
          <w:sz w:val="24"/>
          <w:szCs w:val="24"/>
          <w:highlight w:val="none"/>
        </w:rPr>
        <w:t>有以下四种：</w:t>
      </w:r>
    </w:p>
    <w:p>
      <w:pPr>
        <w:pStyle w:val="26"/>
        <w:numPr>
          <w:ilvl w:val="0"/>
          <w:numId w:val="6"/>
        </w:numPr>
        <w:spacing w:line="360" w:lineRule="auto"/>
        <w:ind w:firstLineChars="0"/>
        <w:rPr>
          <w:rFonts w:ascii="Times New Roman"/>
          <w:sz w:val="24"/>
          <w:szCs w:val="24"/>
          <w:highlight w:val="none"/>
        </w:rPr>
      </w:pPr>
      <w:r>
        <w:rPr>
          <w:rFonts w:hint="eastAsia" w:ascii="Times New Roman"/>
          <w:sz w:val="24"/>
          <w:szCs w:val="24"/>
          <w:highlight w:val="none"/>
        </w:rPr>
        <w:t>工厂</w:t>
      </w:r>
      <w:r>
        <w:rPr>
          <w:rFonts w:ascii="Times New Roman"/>
          <w:sz w:val="24"/>
          <w:szCs w:val="24"/>
          <w:highlight w:val="none"/>
        </w:rPr>
        <w:t>检查通过。</w:t>
      </w:r>
    </w:p>
    <w:p>
      <w:pPr>
        <w:pStyle w:val="26"/>
        <w:numPr>
          <w:ilvl w:val="0"/>
          <w:numId w:val="6"/>
        </w:numPr>
        <w:spacing w:line="288" w:lineRule="auto"/>
        <w:ind w:left="0" w:firstLine="480"/>
        <w:rPr>
          <w:rFonts w:ascii="Times New Roman"/>
          <w:sz w:val="24"/>
          <w:szCs w:val="24"/>
          <w:highlight w:val="none"/>
        </w:rPr>
      </w:pPr>
      <w:r>
        <w:rPr>
          <w:rFonts w:ascii="Times New Roman"/>
          <w:sz w:val="24"/>
          <w:szCs w:val="24"/>
          <w:highlight w:val="none"/>
        </w:rPr>
        <w:t>存在不符合项，</w:t>
      </w:r>
      <w:r>
        <w:rPr>
          <w:rFonts w:hint="eastAsia" w:ascii="Times New Roman"/>
          <w:sz w:val="24"/>
          <w:szCs w:val="24"/>
          <w:highlight w:val="none"/>
        </w:rPr>
        <w:t>工厂</w:t>
      </w:r>
      <w:r>
        <w:rPr>
          <w:rFonts w:ascii="Times New Roman"/>
          <w:sz w:val="24"/>
          <w:szCs w:val="24"/>
          <w:highlight w:val="none"/>
        </w:rPr>
        <w:t>应在规定的期限内采取纠正措施，经检查组书面验证有效后，检查通过。否则，检查不通过。</w:t>
      </w:r>
    </w:p>
    <w:p>
      <w:pPr>
        <w:pStyle w:val="26"/>
        <w:numPr>
          <w:ilvl w:val="0"/>
          <w:numId w:val="6"/>
        </w:numPr>
        <w:spacing w:line="288" w:lineRule="auto"/>
        <w:ind w:left="0" w:firstLine="480"/>
        <w:rPr>
          <w:rFonts w:ascii="Times New Roman"/>
          <w:sz w:val="24"/>
          <w:szCs w:val="24"/>
          <w:highlight w:val="none"/>
        </w:rPr>
      </w:pPr>
      <w:r>
        <w:rPr>
          <w:rFonts w:ascii="Times New Roman"/>
          <w:sz w:val="24"/>
          <w:szCs w:val="24"/>
          <w:highlight w:val="none"/>
        </w:rPr>
        <w:t>存在不符合项，</w:t>
      </w:r>
      <w:r>
        <w:rPr>
          <w:rFonts w:hint="eastAsia" w:ascii="Times New Roman"/>
          <w:sz w:val="24"/>
          <w:szCs w:val="24"/>
          <w:highlight w:val="none"/>
        </w:rPr>
        <w:t>工厂</w:t>
      </w:r>
      <w:r>
        <w:rPr>
          <w:rFonts w:ascii="Times New Roman"/>
          <w:sz w:val="24"/>
          <w:szCs w:val="24"/>
          <w:highlight w:val="none"/>
        </w:rPr>
        <w:t>应在规定的期限内采取纠正措施，经检查组现场验证有效后，检查通过。否则，检查不通过。</w:t>
      </w:r>
    </w:p>
    <w:p>
      <w:pPr>
        <w:pStyle w:val="26"/>
        <w:numPr>
          <w:ilvl w:val="0"/>
          <w:numId w:val="6"/>
        </w:numPr>
        <w:spacing w:line="360" w:lineRule="auto"/>
        <w:ind w:firstLineChars="0"/>
        <w:rPr>
          <w:rFonts w:ascii="Times New Roman"/>
          <w:sz w:val="24"/>
          <w:szCs w:val="24"/>
          <w:highlight w:val="none"/>
        </w:rPr>
      </w:pPr>
      <w:r>
        <w:rPr>
          <w:rFonts w:hint="eastAsia" w:ascii="Times New Roman"/>
          <w:sz w:val="24"/>
          <w:szCs w:val="24"/>
          <w:highlight w:val="none"/>
        </w:rPr>
        <w:t>工厂</w:t>
      </w:r>
      <w:r>
        <w:rPr>
          <w:rFonts w:ascii="Times New Roman"/>
          <w:sz w:val="24"/>
          <w:szCs w:val="24"/>
          <w:highlight w:val="none"/>
        </w:rPr>
        <w:t>检查不通过。</w:t>
      </w:r>
    </w:p>
    <w:p>
      <w:pPr>
        <w:spacing w:line="360" w:lineRule="auto"/>
        <w:ind w:firstLine="480" w:firstLineChars="200"/>
        <w:rPr>
          <w:rFonts w:ascii="Times New Roman"/>
          <w:sz w:val="24"/>
          <w:szCs w:val="24"/>
          <w:highlight w:val="none"/>
        </w:rPr>
      </w:pPr>
      <w:r>
        <w:rPr>
          <w:rFonts w:hint="eastAsia" w:ascii="Times New Roman"/>
          <w:sz w:val="24"/>
          <w:szCs w:val="24"/>
          <w:highlight w:val="none"/>
        </w:rPr>
        <w:t>工厂</w:t>
      </w:r>
      <w:r>
        <w:rPr>
          <w:rFonts w:ascii="Times New Roman"/>
          <w:sz w:val="24"/>
          <w:szCs w:val="24"/>
          <w:highlight w:val="none"/>
        </w:rPr>
        <w:t>对检查</w:t>
      </w:r>
      <w:r>
        <w:rPr>
          <w:rFonts w:hint="eastAsia" w:ascii="Times New Roman"/>
          <w:sz w:val="24"/>
          <w:szCs w:val="24"/>
          <w:highlight w:val="none"/>
        </w:rPr>
        <w:t>结论</w:t>
      </w:r>
      <w:r>
        <w:rPr>
          <w:rFonts w:ascii="Times New Roman"/>
          <w:sz w:val="24"/>
          <w:szCs w:val="24"/>
          <w:highlight w:val="none"/>
        </w:rPr>
        <w:t>有异议时，可于检查结束后5日内向方圆申请复议。</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243" w:name="_Toc398111606"/>
      <w:bookmarkEnd w:id="243"/>
      <w:bookmarkStart w:id="244" w:name="_Toc447473162"/>
      <w:bookmarkEnd w:id="244"/>
      <w:bookmarkStart w:id="245" w:name="_Toc447473160"/>
      <w:bookmarkEnd w:id="245"/>
      <w:bookmarkStart w:id="246" w:name="_Toc447473031"/>
      <w:bookmarkEnd w:id="246"/>
      <w:bookmarkStart w:id="247" w:name="_Toc447472497"/>
      <w:bookmarkEnd w:id="247"/>
      <w:bookmarkStart w:id="248" w:name="_Toc447472371"/>
      <w:bookmarkEnd w:id="248"/>
      <w:bookmarkStart w:id="249" w:name="_Toc447473033"/>
      <w:bookmarkEnd w:id="249"/>
      <w:bookmarkStart w:id="250" w:name="_Toc447472372"/>
      <w:bookmarkEnd w:id="250"/>
      <w:bookmarkStart w:id="251" w:name="_Toc447472902"/>
      <w:bookmarkEnd w:id="251"/>
      <w:bookmarkStart w:id="252" w:name="_Toc447472368"/>
      <w:bookmarkEnd w:id="252"/>
      <w:bookmarkStart w:id="253" w:name="_Toc447473163"/>
      <w:bookmarkEnd w:id="253"/>
      <w:bookmarkStart w:id="254" w:name="_Toc447473029"/>
      <w:bookmarkEnd w:id="254"/>
      <w:bookmarkStart w:id="255" w:name="_Toc447472367"/>
      <w:bookmarkEnd w:id="255"/>
      <w:bookmarkStart w:id="256" w:name="_Toc447473161"/>
      <w:bookmarkEnd w:id="256"/>
      <w:bookmarkStart w:id="257" w:name="_Toc447473158"/>
      <w:bookmarkEnd w:id="257"/>
      <w:bookmarkStart w:id="258" w:name="_Toc447473266"/>
      <w:bookmarkEnd w:id="258"/>
      <w:bookmarkStart w:id="259" w:name="_Toc447472901"/>
      <w:bookmarkEnd w:id="259"/>
      <w:bookmarkStart w:id="260" w:name="_Toc447472899"/>
      <w:bookmarkEnd w:id="260"/>
      <w:bookmarkStart w:id="261" w:name="_Toc447535379"/>
      <w:bookmarkEnd w:id="261"/>
      <w:bookmarkStart w:id="262" w:name="_Toc447535381"/>
      <w:bookmarkEnd w:id="262"/>
      <w:bookmarkStart w:id="263" w:name="_Toc398111842"/>
      <w:bookmarkEnd w:id="263"/>
      <w:bookmarkStart w:id="264" w:name="_Toc447472499"/>
      <w:bookmarkEnd w:id="264"/>
      <w:bookmarkStart w:id="265" w:name="_Toc447473263"/>
      <w:bookmarkEnd w:id="265"/>
      <w:bookmarkStart w:id="266" w:name="_Toc447535378"/>
      <w:bookmarkEnd w:id="266"/>
      <w:bookmarkStart w:id="267" w:name="_Toc447472496"/>
      <w:bookmarkEnd w:id="267"/>
      <w:bookmarkStart w:id="268" w:name="_Toc447472500"/>
      <w:bookmarkEnd w:id="268"/>
      <w:bookmarkStart w:id="269" w:name="_Toc447473262"/>
      <w:bookmarkEnd w:id="269"/>
      <w:bookmarkStart w:id="270" w:name="_Toc447472369"/>
      <w:bookmarkEnd w:id="270"/>
      <w:bookmarkStart w:id="271" w:name="_Toc447472498"/>
      <w:bookmarkEnd w:id="271"/>
      <w:bookmarkStart w:id="272" w:name="_Toc447535377"/>
      <w:bookmarkEnd w:id="272"/>
      <w:bookmarkStart w:id="273" w:name="_Toc447472900"/>
      <w:bookmarkEnd w:id="273"/>
      <w:bookmarkStart w:id="274" w:name="_Toc447473030"/>
      <w:bookmarkEnd w:id="274"/>
      <w:bookmarkStart w:id="275" w:name="_Toc447473261"/>
      <w:bookmarkEnd w:id="275"/>
      <w:bookmarkStart w:id="276" w:name="_Toc447535382"/>
      <w:bookmarkEnd w:id="276"/>
      <w:bookmarkStart w:id="277" w:name="_Toc447473032"/>
      <w:bookmarkEnd w:id="277"/>
      <w:bookmarkStart w:id="278" w:name="_Toc447535380"/>
      <w:bookmarkEnd w:id="278"/>
      <w:bookmarkStart w:id="279" w:name="_Toc398112077"/>
      <w:bookmarkEnd w:id="279"/>
      <w:bookmarkStart w:id="280" w:name="_Toc447472903"/>
      <w:bookmarkEnd w:id="280"/>
      <w:bookmarkStart w:id="281" w:name="_Toc447473265"/>
      <w:bookmarkEnd w:id="281"/>
      <w:bookmarkStart w:id="282" w:name="_Toc447472370"/>
      <w:bookmarkEnd w:id="282"/>
      <w:bookmarkStart w:id="283" w:name="_Toc447472501"/>
      <w:bookmarkEnd w:id="283"/>
      <w:bookmarkStart w:id="284" w:name="_Toc447473159"/>
      <w:bookmarkEnd w:id="284"/>
      <w:bookmarkStart w:id="285" w:name="_Toc447472904"/>
      <w:bookmarkEnd w:id="285"/>
      <w:bookmarkStart w:id="286" w:name="_Toc447473034"/>
      <w:bookmarkEnd w:id="286"/>
      <w:bookmarkStart w:id="287" w:name="_Toc447473264"/>
      <w:bookmarkEnd w:id="287"/>
      <w:bookmarkStart w:id="288" w:name="_Toc27466"/>
      <w:bookmarkStart w:id="289" w:name="_Toc6192"/>
      <w:bookmarkStart w:id="290" w:name="_Toc517251303"/>
      <w:bookmarkStart w:id="291" w:name="_Toc447459133"/>
      <w:r>
        <w:rPr>
          <w:rFonts w:ascii="Times New Roman" w:hAnsi="黑体" w:eastAsia="黑体" w:cs="Times New Roman"/>
          <w:b w:val="0"/>
          <w:sz w:val="24"/>
          <w:highlight w:val="none"/>
        </w:rPr>
        <w:t>认证评价与决定</w:t>
      </w:r>
      <w:bookmarkEnd w:id="288"/>
      <w:bookmarkEnd w:id="289"/>
      <w:bookmarkEnd w:id="290"/>
      <w:bookmarkEnd w:id="291"/>
    </w:p>
    <w:p>
      <w:pPr>
        <w:spacing w:line="288" w:lineRule="auto"/>
        <w:ind w:firstLine="480" w:firstLineChars="200"/>
        <w:rPr>
          <w:rFonts w:ascii="Times New Roman"/>
          <w:sz w:val="24"/>
          <w:szCs w:val="24"/>
          <w:highlight w:val="none"/>
        </w:rPr>
      </w:pPr>
      <w:r>
        <w:rPr>
          <w:rFonts w:ascii="Times New Roman"/>
          <w:sz w:val="24"/>
          <w:szCs w:val="24"/>
          <w:highlight w:val="none"/>
        </w:rPr>
        <w:t>认证资料齐全后，方圆在5个工作日内对</w:t>
      </w:r>
      <w:r>
        <w:rPr>
          <w:rFonts w:hint="eastAsia" w:ascii="Times New Roman"/>
          <w:sz w:val="24"/>
          <w:szCs w:val="24"/>
          <w:highlight w:val="none"/>
        </w:rPr>
        <w:t>产品检验报告</w:t>
      </w:r>
      <w:r>
        <w:rPr>
          <w:rFonts w:ascii="Times New Roman"/>
          <w:sz w:val="24"/>
          <w:szCs w:val="24"/>
          <w:highlight w:val="none"/>
        </w:rPr>
        <w:t>、</w:t>
      </w:r>
      <w:r>
        <w:rPr>
          <w:rFonts w:hint="eastAsia" w:ascii="Times New Roman"/>
          <w:sz w:val="24"/>
          <w:szCs w:val="24"/>
          <w:highlight w:val="none"/>
        </w:rPr>
        <w:t>工厂</w:t>
      </w:r>
      <w:r>
        <w:rPr>
          <w:rFonts w:ascii="Times New Roman"/>
          <w:sz w:val="24"/>
          <w:szCs w:val="24"/>
          <w:highlight w:val="none"/>
        </w:rPr>
        <w:t>检查报告以及</w:t>
      </w:r>
      <w:r>
        <w:rPr>
          <w:rFonts w:hint="eastAsia" w:ascii="Times New Roman"/>
          <w:sz w:val="24"/>
          <w:szCs w:val="24"/>
          <w:highlight w:val="none"/>
        </w:rPr>
        <w:t>相关申请</w:t>
      </w:r>
      <w:r>
        <w:rPr>
          <w:rFonts w:ascii="Times New Roman"/>
          <w:sz w:val="24"/>
          <w:szCs w:val="24"/>
          <w:highlight w:val="none"/>
        </w:rPr>
        <w:t>资料进行评价，做出认证决定，对符合认证要求的，颁发认证证书。对存在不合格结论的，方圆不予批准认证申请，认证终止。</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292" w:name="_Toc9275"/>
      <w:bookmarkStart w:id="293" w:name="_Toc447459134"/>
      <w:bookmarkStart w:id="294" w:name="_Toc452120918"/>
      <w:bookmarkStart w:id="295" w:name="_Toc6696"/>
      <w:bookmarkStart w:id="296" w:name="_Toc517251304"/>
      <w:r>
        <w:rPr>
          <w:rFonts w:ascii="Times New Roman" w:hAnsi="黑体" w:eastAsia="黑体" w:cs="Times New Roman"/>
          <w:b w:val="0"/>
          <w:sz w:val="24"/>
          <w:highlight w:val="none"/>
        </w:rPr>
        <w:t>认证时限</w:t>
      </w:r>
      <w:bookmarkEnd w:id="292"/>
      <w:bookmarkEnd w:id="293"/>
      <w:bookmarkEnd w:id="294"/>
      <w:bookmarkEnd w:id="295"/>
      <w:bookmarkEnd w:id="296"/>
    </w:p>
    <w:p>
      <w:pPr>
        <w:spacing w:line="288" w:lineRule="auto"/>
        <w:ind w:firstLine="480" w:firstLineChars="200"/>
        <w:rPr>
          <w:rFonts w:ascii="Times New Roman"/>
          <w:sz w:val="24"/>
          <w:szCs w:val="24"/>
          <w:highlight w:val="none"/>
        </w:rPr>
      </w:pPr>
      <w:r>
        <w:rPr>
          <w:rFonts w:ascii="Times New Roman"/>
          <w:sz w:val="24"/>
          <w:szCs w:val="24"/>
          <w:highlight w:val="none"/>
        </w:rPr>
        <w:t>一般情况下，自受理认证申请起90天内向认证委托人出具认证证书。认证委托人</w:t>
      </w:r>
      <w:r>
        <w:rPr>
          <w:rFonts w:hint="eastAsia" w:ascii="Times New Roman"/>
          <w:sz w:val="24"/>
          <w:szCs w:val="24"/>
          <w:highlight w:val="none"/>
          <w:lang w:val="en-US" w:eastAsia="zh-CN"/>
        </w:rPr>
        <w:t>须</w:t>
      </w:r>
      <w:r>
        <w:rPr>
          <w:rFonts w:ascii="Times New Roman"/>
          <w:sz w:val="24"/>
          <w:szCs w:val="24"/>
          <w:highlight w:val="none"/>
        </w:rPr>
        <w:t>对认证活动予以积极配合，认证过程中由于</w:t>
      </w:r>
      <w:r>
        <w:rPr>
          <w:rFonts w:hint="eastAsia" w:ascii="Times New Roman"/>
          <w:sz w:val="24"/>
          <w:szCs w:val="24"/>
          <w:highlight w:val="none"/>
        </w:rPr>
        <w:t>产品检验</w:t>
      </w:r>
      <w:r>
        <w:rPr>
          <w:rFonts w:ascii="Times New Roman"/>
          <w:sz w:val="24"/>
          <w:szCs w:val="24"/>
          <w:highlight w:val="none"/>
        </w:rPr>
        <w:t>不合格、</w:t>
      </w:r>
      <w:r>
        <w:rPr>
          <w:rFonts w:hint="eastAsia" w:ascii="Times New Roman"/>
          <w:sz w:val="24"/>
          <w:szCs w:val="24"/>
          <w:highlight w:val="none"/>
        </w:rPr>
        <w:t>工厂</w:t>
      </w:r>
      <w:r>
        <w:rPr>
          <w:rFonts w:ascii="Times New Roman"/>
          <w:sz w:val="24"/>
          <w:szCs w:val="24"/>
          <w:highlight w:val="none"/>
        </w:rPr>
        <w:t>检查不符合等因认证委托人原因导致延长的时间，不计算在认证时限内。</w:t>
      </w:r>
    </w:p>
    <w:p>
      <w:pPr>
        <w:spacing w:line="360" w:lineRule="auto"/>
        <w:rPr>
          <w:rFonts w:ascii="Times New Roman"/>
          <w:sz w:val="24"/>
          <w:szCs w:val="24"/>
          <w:highlight w:val="none"/>
        </w:rPr>
      </w:pPr>
    </w:p>
    <w:p>
      <w:pPr>
        <w:pStyle w:val="3"/>
        <w:numPr>
          <w:ilvl w:val="0"/>
          <w:numId w:val="2"/>
        </w:numPr>
        <w:spacing w:before="156" w:beforeLines="50" w:after="156" w:afterLines="50" w:line="240" w:lineRule="auto"/>
        <w:ind w:left="0" w:firstLine="0"/>
        <w:rPr>
          <w:rFonts w:ascii="Times New Roman" w:hAnsi="黑体" w:eastAsia="黑体"/>
          <w:b w:val="0"/>
          <w:sz w:val="24"/>
          <w:highlight w:val="none"/>
        </w:rPr>
      </w:pPr>
      <w:bookmarkStart w:id="297" w:name="_Toc398111675"/>
      <w:bookmarkEnd w:id="297"/>
      <w:bookmarkStart w:id="298" w:name="_Toc398111852"/>
      <w:bookmarkEnd w:id="298"/>
      <w:bookmarkStart w:id="299" w:name="_Toc398111878"/>
      <w:bookmarkEnd w:id="299"/>
      <w:bookmarkStart w:id="300" w:name="_Toc398111877"/>
      <w:bookmarkEnd w:id="300"/>
      <w:bookmarkStart w:id="301" w:name="_Toc398111899"/>
      <w:bookmarkEnd w:id="301"/>
      <w:bookmarkStart w:id="302" w:name="_Toc398111626"/>
      <w:bookmarkEnd w:id="302"/>
      <w:bookmarkStart w:id="303" w:name="_Toc398112114"/>
      <w:bookmarkEnd w:id="303"/>
      <w:bookmarkStart w:id="304" w:name="_Toc386523788"/>
      <w:bookmarkEnd w:id="304"/>
      <w:bookmarkStart w:id="305" w:name="_Toc398112140"/>
      <w:bookmarkEnd w:id="305"/>
      <w:bookmarkStart w:id="306" w:name="_Toc398112103"/>
      <w:bookmarkEnd w:id="306"/>
      <w:bookmarkStart w:id="307" w:name="_Toc386480020"/>
      <w:bookmarkEnd w:id="307"/>
      <w:bookmarkStart w:id="308" w:name="_Toc386523590"/>
      <w:bookmarkEnd w:id="308"/>
      <w:bookmarkStart w:id="309" w:name="_Toc398112144"/>
      <w:bookmarkEnd w:id="309"/>
      <w:bookmarkStart w:id="310" w:name="_Toc398111644"/>
      <w:bookmarkEnd w:id="310"/>
      <w:bookmarkStart w:id="311" w:name="_Toc398112121"/>
      <w:bookmarkEnd w:id="311"/>
      <w:bookmarkStart w:id="312" w:name="_Toc398112138"/>
      <w:bookmarkEnd w:id="312"/>
      <w:bookmarkStart w:id="313" w:name="_Toc386480009"/>
      <w:bookmarkEnd w:id="313"/>
      <w:bookmarkStart w:id="314" w:name="_Toc398111624"/>
      <w:bookmarkEnd w:id="314"/>
      <w:bookmarkStart w:id="315" w:name="_Toc398112122"/>
      <w:bookmarkEnd w:id="315"/>
      <w:bookmarkStart w:id="316" w:name="_Toc386480019"/>
      <w:bookmarkEnd w:id="316"/>
      <w:bookmarkStart w:id="317" w:name="_Toc398111614"/>
      <w:bookmarkEnd w:id="317"/>
      <w:bookmarkStart w:id="318" w:name="_Toc398111670"/>
      <w:bookmarkEnd w:id="318"/>
      <w:bookmarkStart w:id="319" w:name="_Toc386523580"/>
      <w:bookmarkEnd w:id="319"/>
      <w:bookmarkStart w:id="320" w:name="_Toc386480006"/>
      <w:bookmarkEnd w:id="320"/>
      <w:bookmarkStart w:id="321" w:name="_Toc386523787"/>
      <w:bookmarkEnd w:id="321"/>
      <w:bookmarkStart w:id="322" w:name="_Toc398111901"/>
      <w:bookmarkEnd w:id="322"/>
      <w:bookmarkStart w:id="323" w:name="_Toc386523771"/>
      <w:bookmarkEnd w:id="323"/>
      <w:bookmarkStart w:id="324" w:name="_Toc398112123"/>
      <w:bookmarkEnd w:id="324"/>
      <w:bookmarkStart w:id="325" w:name="_Toc398111610"/>
      <w:bookmarkEnd w:id="325"/>
      <w:bookmarkStart w:id="326" w:name="_Toc398111656"/>
      <w:bookmarkEnd w:id="326"/>
      <w:bookmarkStart w:id="327" w:name="_Toc398111900"/>
      <w:bookmarkEnd w:id="327"/>
      <w:bookmarkStart w:id="328" w:name="_Toc398112145"/>
      <w:bookmarkEnd w:id="328"/>
      <w:bookmarkStart w:id="329" w:name="_Toc398111893"/>
      <w:bookmarkEnd w:id="329"/>
      <w:bookmarkStart w:id="330" w:name="_Toc386523778"/>
      <w:bookmarkEnd w:id="330"/>
      <w:bookmarkStart w:id="331" w:name="_Toc398111896"/>
      <w:bookmarkEnd w:id="331"/>
      <w:bookmarkStart w:id="332" w:name="_Toc398112110"/>
      <w:bookmarkEnd w:id="332"/>
      <w:bookmarkStart w:id="333" w:name="_Toc398112081"/>
      <w:bookmarkEnd w:id="333"/>
      <w:bookmarkStart w:id="334" w:name="_Toc398111663"/>
      <w:bookmarkEnd w:id="334"/>
      <w:bookmarkStart w:id="335" w:name="_Toc398111637"/>
      <w:bookmarkEnd w:id="335"/>
      <w:bookmarkStart w:id="336" w:name="_Toc386523575"/>
      <w:bookmarkEnd w:id="336"/>
      <w:bookmarkStart w:id="337" w:name="_Toc398111892"/>
      <w:bookmarkEnd w:id="337"/>
      <w:bookmarkStart w:id="338" w:name="_Toc398111902"/>
      <w:bookmarkEnd w:id="338"/>
      <w:bookmarkStart w:id="339" w:name="_Toc398111856"/>
      <w:bookmarkEnd w:id="339"/>
      <w:bookmarkStart w:id="340" w:name="_Toc398112120"/>
      <w:bookmarkEnd w:id="340"/>
      <w:bookmarkStart w:id="341" w:name="_Toc398112128"/>
      <w:bookmarkEnd w:id="341"/>
      <w:bookmarkStart w:id="342" w:name="_Toc386523578"/>
      <w:bookmarkEnd w:id="342"/>
      <w:bookmarkStart w:id="343" w:name="_Toc398111874"/>
      <w:bookmarkEnd w:id="343"/>
      <w:bookmarkStart w:id="344" w:name="_Toc398111864"/>
      <w:bookmarkEnd w:id="344"/>
      <w:bookmarkStart w:id="345" w:name="_Toc386523571"/>
      <w:bookmarkEnd w:id="345"/>
      <w:bookmarkStart w:id="346" w:name="_Toc398111873"/>
      <w:bookmarkEnd w:id="346"/>
      <w:bookmarkStart w:id="347" w:name="_Toc386523245"/>
      <w:bookmarkEnd w:id="347"/>
      <w:bookmarkStart w:id="348" w:name="_Toc386480018"/>
      <w:bookmarkEnd w:id="348"/>
      <w:bookmarkStart w:id="349" w:name="_Toc398111847"/>
      <w:bookmarkEnd w:id="349"/>
      <w:bookmarkStart w:id="350" w:name="_Toc386523574"/>
      <w:bookmarkEnd w:id="350"/>
      <w:bookmarkStart w:id="351" w:name="_Toc398111888"/>
      <w:bookmarkEnd w:id="351"/>
      <w:bookmarkStart w:id="352" w:name="_Toc398112133"/>
      <w:bookmarkEnd w:id="352"/>
      <w:bookmarkStart w:id="353" w:name="_Toc398111887"/>
      <w:bookmarkEnd w:id="353"/>
      <w:bookmarkStart w:id="354" w:name="_Toc398111611"/>
      <w:bookmarkEnd w:id="354"/>
      <w:bookmarkStart w:id="355" w:name="_Toc398112134"/>
      <w:bookmarkEnd w:id="355"/>
      <w:bookmarkStart w:id="356" w:name="_Toc386480011"/>
      <w:bookmarkEnd w:id="356"/>
      <w:bookmarkStart w:id="357" w:name="_Toc398112113"/>
      <w:bookmarkEnd w:id="357"/>
      <w:bookmarkStart w:id="358" w:name="_Toc398112147"/>
      <w:bookmarkEnd w:id="358"/>
      <w:bookmarkStart w:id="359" w:name="_Toc398111858"/>
      <w:bookmarkEnd w:id="359"/>
      <w:bookmarkStart w:id="360" w:name="_Toc398111665"/>
      <w:bookmarkEnd w:id="360"/>
      <w:bookmarkStart w:id="361" w:name="_Toc398111911"/>
      <w:bookmarkEnd w:id="361"/>
      <w:bookmarkStart w:id="362" w:name="_Toc398112101"/>
      <w:bookmarkEnd w:id="362"/>
      <w:bookmarkStart w:id="363" w:name="_Toc398111612"/>
      <w:bookmarkEnd w:id="363"/>
      <w:bookmarkStart w:id="364" w:name="_Toc386523233"/>
      <w:bookmarkEnd w:id="364"/>
      <w:bookmarkStart w:id="365" w:name="_Toc398112143"/>
      <w:bookmarkEnd w:id="365"/>
      <w:bookmarkStart w:id="366" w:name="_Toc398112089"/>
      <w:bookmarkEnd w:id="366"/>
      <w:bookmarkStart w:id="367" w:name="_Toc398111657"/>
      <w:bookmarkEnd w:id="367"/>
      <w:bookmarkStart w:id="368" w:name="_Toc398112115"/>
      <w:bookmarkEnd w:id="368"/>
      <w:bookmarkStart w:id="369" w:name="_Toc386480022"/>
      <w:bookmarkEnd w:id="369"/>
      <w:bookmarkStart w:id="370" w:name="_Toc398111639"/>
      <w:bookmarkEnd w:id="370"/>
      <w:bookmarkStart w:id="371" w:name="_Toc386480004"/>
      <w:bookmarkEnd w:id="371"/>
      <w:bookmarkStart w:id="372" w:name="_Toc398112118"/>
      <w:bookmarkEnd w:id="372"/>
      <w:bookmarkStart w:id="373" w:name="_Toc398111848"/>
      <w:bookmarkEnd w:id="373"/>
      <w:bookmarkStart w:id="374" w:name="_Toc386523228"/>
      <w:bookmarkEnd w:id="374"/>
      <w:bookmarkStart w:id="375" w:name="_Toc386523589"/>
      <w:bookmarkEnd w:id="375"/>
      <w:bookmarkStart w:id="376" w:name="_Toc386480021"/>
      <w:bookmarkEnd w:id="376"/>
      <w:bookmarkStart w:id="377" w:name="_Toc398112090"/>
      <w:bookmarkEnd w:id="377"/>
      <w:bookmarkStart w:id="378" w:name="_Toc386523579"/>
      <w:bookmarkEnd w:id="378"/>
      <w:bookmarkStart w:id="379" w:name="_Toc398111891"/>
      <w:bookmarkEnd w:id="379"/>
      <w:bookmarkStart w:id="380" w:name="_Toc398111617"/>
      <w:bookmarkEnd w:id="380"/>
      <w:bookmarkStart w:id="381" w:name="_Toc398111912"/>
      <w:bookmarkEnd w:id="381"/>
      <w:bookmarkStart w:id="382" w:name="_Toc398111906"/>
      <w:bookmarkEnd w:id="382"/>
      <w:bookmarkStart w:id="383" w:name="_Toc386523786"/>
      <w:bookmarkEnd w:id="383"/>
      <w:bookmarkStart w:id="384" w:name="_Toc398111613"/>
      <w:bookmarkEnd w:id="384"/>
      <w:bookmarkStart w:id="385" w:name="_Toc398111895"/>
      <w:bookmarkEnd w:id="385"/>
      <w:bookmarkStart w:id="386" w:name="_Toc398112135"/>
      <w:bookmarkEnd w:id="386"/>
      <w:bookmarkStart w:id="387" w:name="_Toc398111649"/>
      <w:bookmarkEnd w:id="387"/>
      <w:bookmarkStart w:id="388" w:name="_Toc398111659"/>
      <w:bookmarkEnd w:id="388"/>
      <w:bookmarkStart w:id="389" w:name="_Toc386523572"/>
      <w:bookmarkEnd w:id="389"/>
      <w:bookmarkStart w:id="390" w:name="_Toc398112130"/>
      <w:bookmarkEnd w:id="390"/>
      <w:bookmarkStart w:id="391" w:name="_Toc398111632"/>
      <w:bookmarkEnd w:id="391"/>
      <w:bookmarkStart w:id="392" w:name="_Toc398111636"/>
      <w:bookmarkEnd w:id="392"/>
      <w:bookmarkStart w:id="393" w:name="_Toc398111674"/>
      <w:bookmarkEnd w:id="393"/>
      <w:bookmarkStart w:id="394" w:name="_Toc398111660"/>
      <w:bookmarkEnd w:id="394"/>
      <w:bookmarkStart w:id="395" w:name="_Toc398111668"/>
      <w:bookmarkEnd w:id="395"/>
      <w:bookmarkStart w:id="396" w:name="_Toc398111872"/>
      <w:bookmarkEnd w:id="396"/>
      <w:bookmarkStart w:id="397" w:name="_Toc398112132"/>
      <w:bookmarkEnd w:id="397"/>
      <w:bookmarkStart w:id="398" w:name="_Toc386523227"/>
      <w:bookmarkEnd w:id="398"/>
      <w:bookmarkStart w:id="399" w:name="_Toc386523242"/>
      <w:bookmarkEnd w:id="399"/>
      <w:bookmarkStart w:id="400" w:name="_Toc386523587"/>
      <w:bookmarkEnd w:id="400"/>
      <w:bookmarkStart w:id="401" w:name="_Toc398111615"/>
      <w:bookmarkEnd w:id="401"/>
      <w:bookmarkStart w:id="402" w:name="_Toc398112117"/>
      <w:bookmarkEnd w:id="402"/>
      <w:bookmarkStart w:id="403" w:name="_Toc398111645"/>
      <w:bookmarkEnd w:id="403"/>
      <w:bookmarkStart w:id="404" w:name="_Toc398111907"/>
      <w:bookmarkEnd w:id="404"/>
      <w:bookmarkStart w:id="405" w:name="_Toc398111642"/>
      <w:bookmarkEnd w:id="405"/>
      <w:bookmarkStart w:id="406" w:name="_Toc398112136"/>
      <w:bookmarkEnd w:id="406"/>
      <w:bookmarkStart w:id="407" w:name="_Toc386523777"/>
      <w:bookmarkEnd w:id="407"/>
      <w:bookmarkStart w:id="408" w:name="_Toc398111672"/>
      <w:bookmarkEnd w:id="408"/>
      <w:bookmarkStart w:id="409" w:name="_Toc398111859"/>
      <w:bookmarkEnd w:id="409"/>
      <w:bookmarkStart w:id="410" w:name="_Toc386480012"/>
      <w:bookmarkEnd w:id="410"/>
      <w:bookmarkStart w:id="411" w:name="_Toc386523236"/>
      <w:bookmarkEnd w:id="411"/>
      <w:bookmarkStart w:id="412" w:name="_Toc398111671"/>
      <w:bookmarkEnd w:id="412"/>
      <w:bookmarkStart w:id="413" w:name="_Toc398112099"/>
      <w:bookmarkEnd w:id="413"/>
      <w:bookmarkStart w:id="414" w:name="_Toc398111883"/>
      <w:bookmarkEnd w:id="414"/>
      <w:bookmarkStart w:id="415" w:name="_Toc386523243"/>
      <w:bookmarkEnd w:id="415"/>
      <w:bookmarkStart w:id="416" w:name="_Toc398112091"/>
      <w:bookmarkEnd w:id="416"/>
      <w:bookmarkStart w:id="417" w:name="_Toc398111646"/>
      <w:bookmarkEnd w:id="417"/>
      <w:bookmarkStart w:id="418" w:name="_Toc398111650"/>
      <w:bookmarkEnd w:id="418"/>
      <w:bookmarkStart w:id="419" w:name="_Toc398112087"/>
      <w:bookmarkEnd w:id="419"/>
      <w:bookmarkStart w:id="420" w:name="_Toc398112100"/>
      <w:bookmarkEnd w:id="420"/>
      <w:bookmarkStart w:id="421" w:name="_Toc398111666"/>
      <w:bookmarkEnd w:id="421"/>
      <w:bookmarkStart w:id="422" w:name="_Toc398111885"/>
      <w:bookmarkEnd w:id="422"/>
      <w:bookmarkStart w:id="423" w:name="_Toc386523770"/>
      <w:bookmarkEnd w:id="423"/>
      <w:bookmarkStart w:id="424" w:name="_Toc398112126"/>
      <w:bookmarkEnd w:id="424"/>
      <w:bookmarkStart w:id="425" w:name="_Toc386480003"/>
      <w:bookmarkEnd w:id="425"/>
      <w:bookmarkStart w:id="426" w:name="_Toc398112142"/>
      <w:bookmarkEnd w:id="426"/>
      <w:bookmarkStart w:id="427" w:name="_Toc386523785"/>
      <w:bookmarkEnd w:id="427"/>
      <w:bookmarkStart w:id="428" w:name="_Toc398112098"/>
      <w:bookmarkEnd w:id="428"/>
      <w:bookmarkStart w:id="429" w:name="_Toc398111855"/>
      <w:bookmarkEnd w:id="429"/>
      <w:bookmarkStart w:id="430" w:name="_Toc386523230"/>
      <w:bookmarkEnd w:id="430"/>
      <w:bookmarkStart w:id="431" w:name="_Toc386523586"/>
      <w:bookmarkEnd w:id="431"/>
      <w:bookmarkStart w:id="432" w:name="_Toc398112119"/>
      <w:bookmarkEnd w:id="432"/>
      <w:bookmarkStart w:id="433" w:name="_Toc398111627"/>
      <w:bookmarkEnd w:id="433"/>
      <w:bookmarkStart w:id="434" w:name="_Toc398111867"/>
      <w:bookmarkEnd w:id="434"/>
      <w:bookmarkStart w:id="435" w:name="_Toc398111889"/>
      <w:bookmarkEnd w:id="435"/>
      <w:bookmarkStart w:id="436" w:name="_Toc398112116"/>
      <w:bookmarkEnd w:id="436"/>
      <w:bookmarkStart w:id="437" w:name="_Toc386523244"/>
      <w:bookmarkEnd w:id="437"/>
      <w:bookmarkStart w:id="438" w:name="_Toc398111638"/>
      <w:bookmarkEnd w:id="438"/>
      <w:bookmarkStart w:id="439" w:name="_Toc386480010"/>
      <w:bookmarkEnd w:id="439"/>
      <w:bookmarkStart w:id="440" w:name="_Toc386523577"/>
      <w:bookmarkEnd w:id="440"/>
      <w:bookmarkStart w:id="441" w:name="_Toc398111667"/>
      <w:bookmarkEnd w:id="441"/>
      <w:bookmarkStart w:id="442" w:name="_Toc398111620"/>
      <w:bookmarkEnd w:id="442"/>
      <w:bookmarkStart w:id="443" w:name="_Toc386523573"/>
      <w:bookmarkEnd w:id="443"/>
      <w:bookmarkStart w:id="444" w:name="_Toc386523774"/>
      <w:bookmarkEnd w:id="444"/>
      <w:bookmarkStart w:id="445" w:name="_Toc398111857"/>
      <w:bookmarkEnd w:id="445"/>
      <w:bookmarkStart w:id="446" w:name="_Toc386523229"/>
      <w:bookmarkEnd w:id="446"/>
      <w:bookmarkStart w:id="447" w:name="_Toc398112083"/>
      <w:bookmarkEnd w:id="447"/>
      <w:bookmarkStart w:id="448" w:name="_Toc398111661"/>
      <w:bookmarkEnd w:id="448"/>
      <w:bookmarkStart w:id="449" w:name="_Toc386480008"/>
      <w:bookmarkEnd w:id="449"/>
      <w:bookmarkStart w:id="450" w:name="_Toc386523769"/>
      <w:bookmarkEnd w:id="450"/>
      <w:bookmarkStart w:id="451" w:name="_Toc398111850"/>
      <w:bookmarkEnd w:id="451"/>
      <w:bookmarkStart w:id="452" w:name="_Toc398111869"/>
      <w:bookmarkEnd w:id="452"/>
      <w:bookmarkStart w:id="453" w:name="_Toc398111641"/>
      <w:bookmarkEnd w:id="453"/>
      <w:bookmarkStart w:id="454" w:name="_Toc386523775"/>
      <w:bookmarkEnd w:id="454"/>
      <w:bookmarkStart w:id="455" w:name="_Toc398112107"/>
      <w:bookmarkEnd w:id="455"/>
      <w:bookmarkStart w:id="456" w:name="_Toc398111897"/>
      <w:bookmarkEnd w:id="456"/>
      <w:bookmarkStart w:id="457" w:name="_Toc386523235"/>
      <w:bookmarkEnd w:id="457"/>
      <w:bookmarkStart w:id="458" w:name="_Toc398111669"/>
      <w:bookmarkEnd w:id="458"/>
      <w:bookmarkStart w:id="459" w:name="_Toc398111609"/>
      <w:bookmarkEnd w:id="459"/>
      <w:bookmarkStart w:id="460" w:name="_Toc398112137"/>
      <w:bookmarkEnd w:id="460"/>
      <w:bookmarkStart w:id="461" w:name="_Toc386523232"/>
      <w:bookmarkEnd w:id="461"/>
      <w:bookmarkStart w:id="462" w:name="_Toc386523773"/>
      <w:bookmarkEnd w:id="462"/>
      <w:bookmarkStart w:id="463" w:name="_Toc398111628"/>
      <w:bookmarkEnd w:id="463"/>
      <w:bookmarkStart w:id="464" w:name="_Toc398111866"/>
      <w:bookmarkEnd w:id="464"/>
      <w:bookmarkStart w:id="465" w:name="_Toc398112080"/>
      <w:bookmarkEnd w:id="465"/>
      <w:bookmarkStart w:id="466" w:name="_Toc398112102"/>
      <w:bookmarkEnd w:id="466"/>
      <w:bookmarkStart w:id="467" w:name="_Toc398112084"/>
      <w:bookmarkEnd w:id="467"/>
      <w:bookmarkStart w:id="468" w:name="_Toc398111654"/>
      <w:bookmarkEnd w:id="468"/>
      <w:bookmarkStart w:id="469" w:name="_Toc386523772"/>
      <w:bookmarkEnd w:id="469"/>
      <w:bookmarkStart w:id="470" w:name="_Toc398112127"/>
      <w:bookmarkEnd w:id="470"/>
      <w:bookmarkStart w:id="471" w:name="_Toc386523776"/>
      <w:bookmarkEnd w:id="471"/>
      <w:bookmarkStart w:id="472" w:name="_Toc398111634"/>
      <w:bookmarkEnd w:id="472"/>
      <w:bookmarkStart w:id="473" w:name="_Toc398112082"/>
      <w:bookmarkEnd w:id="473"/>
      <w:bookmarkStart w:id="474" w:name="_Toc398111631"/>
      <w:bookmarkEnd w:id="474"/>
      <w:bookmarkStart w:id="475" w:name="_Toc398112093"/>
      <w:bookmarkEnd w:id="475"/>
      <w:bookmarkStart w:id="476" w:name="_Toc398111676"/>
      <w:bookmarkEnd w:id="476"/>
      <w:bookmarkStart w:id="477" w:name="_Toc398111854"/>
      <w:bookmarkEnd w:id="477"/>
      <w:bookmarkStart w:id="478" w:name="_Toc398111658"/>
      <w:bookmarkEnd w:id="478"/>
      <w:bookmarkStart w:id="479" w:name="_Toc398111640"/>
      <w:bookmarkEnd w:id="479"/>
      <w:bookmarkStart w:id="480" w:name="_Toc398111890"/>
      <w:bookmarkEnd w:id="480"/>
      <w:bookmarkStart w:id="481" w:name="_Toc386523231"/>
      <w:bookmarkEnd w:id="481"/>
      <w:bookmarkStart w:id="482" w:name="_Toc386523784"/>
      <w:bookmarkEnd w:id="482"/>
      <w:bookmarkStart w:id="483" w:name="_Toc398112092"/>
      <w:bookmarkEnd w:id="483"/>
      <w:bookmarkStart w:id="484" w:name="_Toc398112108"/>
      <w:bookmarkEnd w:id="484"/>
      <w:bookmarkStart w:id="485" w:name="_Toc386523576"/>
      <w:bookmarkEnd w:id="485"/>
      <w:bookmarkStart w:id="486" w:name="_Toc386480007"/>
      <w:bookmarkEnd w:id="486"/>
      <w:bookmarkStart w:id="487" w:name="_Toc398112097"/>
      <w:bookmarkEnd w:id="487"/>
      <w:bookmarkStart w:id="488" w:name="_Toc398112109"/>
      <w:bookmarkEnd w:id="488"/>
      <w:bookmarkStart w:id="489" w:name="_Toc398111623"/>
      <w:bookmarkEnd w:id="489"/>
      <w:bookmarkStart w:id="490" w:name="_Toc398111629"/>
      <w:bookmarkEnd w:id="490"/>
      <w:bookmarkStart w:id="491" w:name="_Toc398111876"/>
      <w:bookmarkEnd w:id="491"/>
      <w:bookmarkStart w:id="492" w:name="_Toc398111865"/>
      <w:bookmarkEnd w:id="492"/>
      <w:bookmarkStart w:id="493" w:name="_Toc398112086"/>
      <w:bookmarkEnd w:id="493"/>
      <w:bookmarkStart w:id="494" w:name="_Toc398111643"/>
      <w:bookmarkEnd w:id="494"/>
      <w:bookmarkStart w:id="495" w:name="_Toc398112094"/>
      <w:bookmarkEnd w:id="495"/>
      <w:bookmarkStart w:id="496" w:name="_Toc398111868"/>
      <w:bookmarkEnd w:id="496"/>
      <w:bookmarkStart w:id="497" w:name="_Toc398111635"/>
      <w:bookmarkEnd w:id="497"/>
      <w:bookmarkStart w:id="498" w:name="_Toc398111846"/>
      <w:bookmarkEnd w:id="498"/>
      <w:bookmarkStart w:id="499" w:name="_Toc398111910"/>
      <w:bookmarkEnd w:id="499"/>
      <w:bookmarkStart w:id="500" w:name="_Toc398112125"/>
      <w:bookmarkEnd w:id="500"/>
      <w:bookmarkStart w:id="501" w:name="_Toc398111849"/>
      <w:bookmarkEnd w:id="501"/>
      <w:bookmarkStart w:id="502" w:name="_Toc398111630"/>
      <w:bookmarkEnd w:id="502"/>
      <w:bookmarkStart w:id="503" w:name="_Toc398111882"/>
      <w:bookmarkEnd w:id="503"/>
      <w:bookmarkStart w:id="504" w:name="_Toc398111652"/>
      <w:bookmarkEnd w:id="504"/>
      <w:bookmarkStart w:id="505" w:name="_Toc398111616"/>
      <w:bookmarkEnd w:id="505"/>
      <w:bookmarkStart w:id="506" w:name="_Toc398111653"/>
      <w:bookmarkEnd w:id="506"/>
      <w:bookmarkStart w:id="507" w:name="_Toc398111862"/>
      <w:bookmarkEnd w:id="507"/>
      <w:bookmarkStart w:id="508" w:name="_Toc398112104"/>
      <w:bookmarkEnd w:id="508"/>
      <w:bookmarkStart w:id="509" w:name="_Toc398111662"/>
      <w:bookmarkEnd w:id="509"/>
      <w:bookmarkStart w:id="510" w:name="_Toc398111853"/>
      <w:bookmarkEnd w:id="510"/>
      <w:bookmarkStart w:id="511" w:name="_Toc398111860"/>
      <w:bookmarkEnd w:id="511"/>
      <w:bookmarkStart w:id="512" w:name="_Toc398111647"/>
      <w:bookmarkEnd w:id="512"/>
      <w:bookmarkStart w:id="513" w:name="_Toc398112095"/>
      <w:bookmarkEnd w:id="513"/>
      <w:bookmarkStart w:id="514" w:name="_Toc398111664"/>
      <w:bookmarkEnd w:id="514"/>
      <w:bookmarkStart w:id="515" w:name="_Toc398112088"/>
      <w:bookmarkEnd w:id="515"/>
      <w:bookmarkStart w:id="516" w:name="_Toc386523246"/>
      <w:bookmarkEnd w:id="516"/>
      <w:bookmarkStart w:id="517" w:name="_Toc398111886"/>
      <w:bookmarkEnd w:id="517"/>
      <w:bookmarkStart w:id="518" w:name="_Toc398112112"/>
      <w:bookmarkEnd w:id="518"/>
      <w:bookmarkStart w:id="519" w:name="_Toc398112139"/>
      <w:bookmarkEnd w:id="519"/>
      <w:bookmarkStart w:id="520" w:name="_Toc398111871"/>
      <w:bookmarkEnd w:id="520"/>
      <w:bookmarkStart w:id="521" w:name="_Toc398111625"/>
      <w:bookmarkEnd w:id="521"/>
      <w:bookmarkStart w:id="522" w:name="_Toc398111633"/>
      <w:bookmarkEnd w:id="522"/>
      <w:bookmarkStart w:id="523" w:name="_Toc398111651"/>
      <w:bookmarkEnd w:id="523"/>
      <w:bookmarkStart w:id="524" w:name="_Toc398111884"/>
      <w:bookmarkEnd w:id="524"/>
      <w:bookmarkStart w:id="525" w:name="_Toc398111861"/>
      <w:bookmarkEnd w:id="525"/>
      <w:bookmarkStart w:id="526" w:name="_Toc398111909"/>
      <w:bookmarkEnd w:id="526"/>
      <w:bookmarkStart w:id="527" w:name="_Toc398112124"/>
      <w:bookmarkEnd w:id="527"/>
      <w:bookmarkStart w:id="528" w:name="_Toc398112129"/>
      <w:bookmarkEnd w:id="528"/>
      <w:bookmarkStart w:id="529" w:name="_Toc398111619"/>
      <w:bookmarkEnd w:id="529"/>
      <w:bookmarkStart w:id="530" w:name="_Toc398111655"/>
      <w:bookmarkEnd w:id="530"/>
      <w:bookmarkStart w:id="531" w:name="_Toc398112105"/>
      <w:bookmarkEnd w:id="531"/>
      <w:bookmarkStart w:id="532" w:name="_Toc398111880"/>
      <w:bookmarkEnd w:id="532"/>
      <w:bookmarkStart w:id="533" w:name="_Toc386523234"/>
      <w:bookmarkEnd w:id="533"/>
      <w:bookmarkStart w:id="534" w:name="_Toc398111845"/>
      <w:bookmarkEnd w:id="534"/>
      <w:bookmarkStart w:id="535" w:name="_Toc398111621"/>
      <w:bookmarkEnd w:id="535"/>
      <w:bookmarkStart w:id="536" w:name="_Toc398111648"/>
      <w:bookmarkEnd w:id="536"/>
      <w:bookmarkStart w:id="537" w:name="_Toc398111622"/>
      <w:bookmarkEnd w:id="537"/>
      <w:bookmarkStart w:id="538" w:name="_Toc398112131"/>
      <w:bookmarkEnd w:id="538"/>
      <w:bookmarkStart w:id="539" w:name="_Toc398111618"/>
      <w:bookmarkEnd w:id="539"/>
      <w:bookmarkStart w:id="540" w:name="_Toc398111673"/>
      <w:bookmarkEnd w:id="540"/>
      <w:bookmarkStart w:id="541" w:name="_Toc398111904"/>
      <w:bookmarkEnd w:id="541"/>
      <w:bookmarkStart w:id="542" w:name="_Toc398111905"/>
      <w:bookmarkEnd w:id="542"/>
      <w:bookmarkStart w:id="543" w:name="_Toc398112146"/>
      <w:bookmarkEnd w:id="543"/>
      <w:bookmarkStart w:id="544" w:name="_Toc398112085"/>
      <w:bookmarkEnd w:id="544"/>
      <w:bookmarkStart w:id="545" w:name="_Toc398111908"/>
      <w:bookmarkEnd w:id="545"/>
      <w:bookmarkStart w:id="546" w:name="_Toc398111881"/>
      <w:bookmarkEnd w:id="546"/>
      <w:bookmarkStart w:id="547" w:name="_Toc398112111"/>
      <w:bookmarkEnd w:id="547"/>
      <w:bookmarkStart w:id="548" w:name="_Toc398111903"/>
      <w:bookmarkEnd w:id="548"/>
      <w:bookmarkStart w:id="549" w:name="_Toc398112106"/>
      <w:bookmarkEnd w:id="549"/>
      <w:bookmarkStart w:id="550" w:name="_Toc398111870"/>
      <w:bookmarkEnd w:id="550"/>
      <w:bookmarkStart w:id="551" w:name="_Toc398111898"/>
      <w:bookmarkEnd w:id="551"/>
      <w:bookmarkStart w:id="552" w:name="_Toc398112096"/>
      <w:bookmarkEnd w:id="552"/>
      <w:bookmarkStart w:id="553" w:name="_Toc398111879"/>
      <w:bookmarkEnd w:id="553"/>
      <w:bookmarkStart w:id="554" w:name="_Toc398111863"/>
      <w:bookmarkEnd w:id="554"/>
      <w:bookmarkStart w:id="555" w:name="_Toc398112141"/>
      <w:bookmarkEnd w:id="555"/>
      <w:bookmarkStart w:id="556" w:name="_Toc386480005"/>
      <w:bookmarkEnd w:id="556"/>
      <w:bookmarkStart w:id="557" w:name="_Toc386523588"/>
      <w:bookmarkEnd w:id="557"/>
      <w:bookmarkStart w:id="558" w:name="_Toc398111894"/>
      <w:bookmarkEnd w:id="558"/>
      <w:bookmarkStart w:id="559" w:name="_Toc398111875"/>
      <w:bookmarkEnd w:id="559"/>
      <w:bookmarkStart w:id="560" w:name="_Toc398111851"/>
      <w:bookmarkEnd w:id="560"/>
      <w:bookmarkStart w:id="561" w:name="_Toc7715"/>
      <w:bookmarkStart w:id="562" w:name="_Toc16189"/>
      <w:bookmarkStart w:id="563" w:name="_Toc517251305"/>
      <w:bookmarkStart w:id="564" w:name="_Toc447459135"/>
      <w:r>
        <w:rPr>
          <w:rFonts w:ascii="Times New Roman" w:hAnsi="黑体" w:eastAsia="黑体"/>
          <w:b w:val="0"/>
          <w:sz w:val="24"/>
          <w:highlight w:val="none"/>
        </w:rPr>
        <w:t>获证后监督</w:t>
      </w:r>
      <w:bookmarkEnd w:id="561"/>
      <w:bookmarkEnd w:id="562"/>
      <w:bookmarkEnd w:id="563"/>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565" w:name="_Toc517251307"/>
      <w:bookmarkStart w:id="566" w:name="_Toc14272"/>
      <w:bookmarkStart w:id="567" w:name="_Toc6691"/>
      <w:r>
        <w:rPr>
          <w:rFonts w:ascii="Times New Roman" w:hAnsi="黑体" w:eastAsia="黑体" w:cs="Times New Roman"/>
          <w:b w:val="0"/>
          <w:sz w:val="24"/>
          <w:highlight w:val="none"/>
        </w:rPr>
        <w:t>获证后跟踪检查</w:t>
      </w:r>
      <w:bookmarkEnd w:id="565"/>
      <w:bookmarkEnd w:id="566"/>
      <w:bookmarkEnd w:id="567"/>
    </w:p>
    <w:p>
      <w:pPr>
        <w:pStyle w:val="26"/>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获证后的跟踪检查原则</w:t>
      </w:r>
    </w:p>
    <w:p>
      <w:pPr>
        <w:spacing w:line="288" w:lineRule="auto"/>
        <w:ind w:firstLine="480" w:firstLineChars="200"/>
        <w:rPr>
          <w:rFonts w:hint="eastAsia" w:ascii="Times New Roman"/>
          <w:sz w:val="24"/>
          <w:szCs w:val="24"/>
          <w:highlight w:val="none"/>
          <w:lang w:val="en-US" w:eastAsia="zh-CN"/>
        </w:rPr>
      </w:pPr>
      <w:r>
        <w:rPr>
          <w:rFonts w:ascii="Times New Roman"/>
          <w:sz w:val="24"/>
          <w:szCs w:val="24"/>
          <w:highlight w:val="none"/>
        </w:rPr>
        <w:t>方圆对认证产品及其生产企业实施跟踪检查，以确保认证产品持续符合标准要求，生产企业的质量保证能力持续符合认证要求。</w:t>
      </w:r>
      <w:r>
        <w:rPr>
          <w:rFonts w:hint="eastAsia" w:ascii="Times New Roman"/>
          <w:sz w:val="24"/>
          <w:szCs w:val="24"/>
          <w:highlight w:val="none"/>
          <w:lang w:val="en-US" w:eastAsia="zh-CN"/>
        </w:rPr>
        <w:t>原则上，跟踪检查中的产品一致性检查应覆盖不同的产品种类，每个产品种类至少覆盖一张证书的产品。</w:t>
      </w:r>
    </w:p>
    <w:p>
      <w:pPr>
        <w:spacing w:line="288" w:lineRule="auto"/>
        <w:ind w:firstLine="480" w:firstLineChars="200"/>
        <w:rPr>
          <w:rFonts w:hint="default" w:ascii="Times New Roman"/>
          <w:sz w:val="24"/>
          <w:szCs w:val="24"/>
          <w:highlight w:val="none"/>
          <w:lang w:val="en-US" w:eastAsia="zh-CN"/>
        </w:rPr>
      </w:pPr>
      <w:r>
        <w:rPr>
          <w:rFonts w:hint="eastAsia" w:ascii="Times New Roman"/>
          <w:sz w:val="24"/>
          <w:szCs w:val="24"/>
          <w:highlight w:val="none"/>
          <w:lang w:val="en-US" w:eastAsia="zh-CN"/>
        </w:rPr>
        <w:t>对于已获得质量管理体系认证的生产企业，经本机构确认，可采信企业质量管理体系认证结构（适用于A、B类生产企业），并简化工厂质量保证能力检查，免于工厂质量保证能力要求中相关条款的检查（减免人日数不超过0.5人日），依据CNCA-00C-004《生产企业检测资源及其他认证结果的利用》中3.1.2条款要求执行。</w:t>
      </w:r>
    </w:p>
    <w:p>
      <w:pPr>
        <w:spacing w:line="288" w:lineRule="auto"/>
        <w:ind w:firstLine="480" w:firstLineChars="200"/>
        <w:rPr>
          <w:rFonts w:hint="eastAsia" w:ascii="Times New Roman"/>
          <w:sz w:val="24"/>
          <w:szCs w:val="24"/>
          <w:highlight w:val="none"/>
          <w:lang w:val="en-US" w:eastAsia="zh-CN"/>
        </w:rPr>
      </w:pPr>
      <w:r>
        <w:rPr>
          <w:rFonts w:hint="eastAsia" w:ascii="Times New Roman"/>
          <w:sz w:val="24"/>
          <w:szCs w:val="24"/>
          <w:highlight w:val="none"/>
          <w:lang w:val="en-US" w:eastAsia="zh-CN"/>
        </w:rPr>
        <w:t>对于在其他机构持有相同强制性产品认证目录描述与界定表中产品种类及代码的有效认证证书的工厂跟踪检查，经本机构确认，可采信其他机构跟踪检查的全部或部分结果。</w:t>
      </w:r>
    </w:p>
    <w:p>
      <w:pPr>
        <w:spacing w:line="288" w:lineRule="auto"/>
        <w:ind w:firstLine="480" w:firstLineChars="200"/>
        <w:rPr>
          <w:rFonts w:ascii="Times New Roman"/>
          <w:sz w:val="24"/>
          <w:szCs w:val="24"/>
          <w:highlight w:val="none"/>
        </w:rPr>
      </w:pPr>
      <w:r>
        <w:rPr>
          <w:rFonts w:ascii="Times New Roman"/>
          <w:sz w:val="24"/>
          <w:szCs w:val="24"/>
          <w:highlight w:val="none"/>
        </w:rPr>
        <w:t>方圆根据认证产品种类数和企业生产规模等因素确定检查</w:t>
      </w:r>
      <w:r>
        <w:rPr>
          <w:rFonts w:hint="eastAsia" w:ascii="Times New Roman"/>
          <w:sz w:val="24"/>
          <w:szCs w:val="24"/>
          <w:highlight w:val="none"/>
        </w:rPr>
        <w:t>人日，一般</w:t>
      </w:r>
      <w:r>
        <w:rPr>
          <w:rFonts w:ascii="Times New Roman"/>
          <w:sz w:val="24"/>
          <w:szCs w:val="24"/>
          <w:highlight w:val="none"/>
        </w:rPr>
        <w:t>1-</w:t>
      </w:r>
      <w:r>
        <w:rPr>
          <w:rFonts w:hint="eastAsia" w:ascii="Times New Roman"/>
          <w:sz w:val="24"/>
          <w:szCs w:val="24"/>
          <w:highlight w:val="none"/>
        </w:rPr>
        <w:t>2人日。</w:t>
      </w:r>
    </w:p>
    <w:p>
      <w:pPr>
        <w:pStyle w:val="26"/>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获证后的跟踪检查内容</w:t>
      </w:r>
    </w:p>
    <w:p>
      <w:pPr>
        <w:spacing w:line="288" w:lineRule="auto"/>
        <w:ind w:firstLine="480" w:firstLineChars="200"/>
        <w:rPr>
          <w:rFonts w:hint="eastAsia" w:ascii="Times New Roman"/>
          <w:sz w:val="24"/>
          <w:szCs w:val="24"/>
          <w:highlight w:val="none"/>
        </w:rPr>
      </w:pPr>
      <w:r>
        <w:rPr>
          <w:rFonts w:hint="eastAsia" w:ascii="Times New Roman" w:cs="宋体"/>
          <w:sz w:val="24"/>
          <w:szCs w:val="24"/>
          <w:highlight w:val="none"/>
        </w:rPr>
        <w:t>检查内容同</w:t>
      </w:r>
      <w:r>
        <w:rPr>
          <w:rFonts w:ascii="Times New Roman" w:cs="Times New Roman"/>
          <w:sz w:val="24"/>
          <w:szCs w:val="24"/>
          <w:highlight w:val="none"/>
        </w:rPr>
        <w:t>6.2.1</w:t>
      </w:r>
      <w:r>
        <w:rPr>
          <w:rFonts w:hint="eastAsia" w:ascii="Times New Roman" w:cs="宋体"/>
          <w:sz w:val="24"/>
          <w:szCs w:val="24"/>
          <w:highlight w:val="none"/>
        </w:rPr>
        <w:t>条，</w:t>
      </w:r>
      <w:r>
        <w:rPr>
          <w:rFonts w:hint="eastAsia" w:ascii="Times New Roman" w:cs="宋体"/>
          <w:sz w:val="24"/>
          <w:szCs w:val="24"/>
          <w:highlight w:val="none"/>
          <w:lang w:val="en-US" w:eastAsia="zh-CN"/>
        </w:rPr>
        <w:t>应检查《工厂质量保证能力要求》（参见附件3）</w:t>
      </w:r>
      <w:r>
        <w:rPr>
          <w:rFonts w:hint="eastAsia" w:ascii="Times New Roman" w:cs="宋体"/>
          <w:sz w:val="24"/>
          <w:szCs w:val="24"/>
          <w:highlight w:val="none"/>
        </w:rPr>
        <w:t>中的条款</w:t>
      </w:r>
      <w:r>
        <w:rPr>
          <w:rFonts w:ascii="Times New Roman" w:cs="Times New Roman"/>
          <w:sz w:val="24"/>
          <w:szCs w:val="24"/>
          <w:highlight w:val="none"/>
        </w:rPr>
        <w:t>3</w:t>
      </w:r>
      <w:r>
        <w:rPr>
          <w:rFonts w:hint="eastAsia" w:ascii="Times New Roman" w:cs="宋体"/>
          <w:sz w:val="24"/>
          <w:szCs w:val="24"/>
          <w:highlight w:val="none"/>
        </w:rPr>
        <w:t>、</w:t>
      </w:r>
      <w:r>
        <w:rPr>
          <w:rFonts w:ascii="Times New Roman" w:cs="Times New Roman"/>
          <w:sz w:val="24"/>
          <w:szCs w:val="24"/>
          <w:highlight w:val="none"/>
        </w:rPr>
        <w:t>4</w:t>
      </w:r>
      <w:r>
        <w:rPr>
          <w:rFonts w:hint="eastAsia" w:ascii="Times New Roman" w:cs="宋体"/>
          <w:sz w:val="24"/>
          <w:szCs w:val="24"/>
          <w:highlight w:val="none"/>
        </w:rPr>
        <w:t>、</w:t>
      </w:r>
      <w:r>
        <w:rPr>
          <w:rFonts w:ascii="Times New Roman" w:cs="Times New Roman"/>
          <w:sz w:val="24"/>
          <w:szCs w:val="24"/>
          <w:highlight w:val="none"/>
        </w:rPr>
        <w:t>5</w:t>
      </w:r>
      <w:r>
        <w:rPr>
          <w:rFonts w:hint="eastAsia" w:ascii="Times New Roman" w:cs="宋体"/>
          <w:sz w:val="24"/>
          <w:szCs w:val="24"/>
          <w:highlight w:val="none"/>
        </w:rPr>
        <w:t>、</w:t>
      </w:r>
      <w:r>
        <w:rPr>
          <w:rFonts w:ascii="Times New Roman" w:cs="Times New Roman"/>
          <w:sz w:val="24"/>
          <w:szCs w:val="24"/>
          <w:highlight w:val="none"/>
        </w:rPr>
        <w:t>6</w:t>
      </w:r>
      <w:r>
        <w:rPr>
          <w:rFonts w:hint="eastAsia" w:ascii="Times New Roman" w:cs="宋体"/>
          <w:sz w:val="24"/>
          <w:szCs w:val="24"/>
          <w:highlight w:val="none"/>
        </w:rPr>
        <w:t>、</w:t>
      </w:r>
      <w:r>
        <w:rPr>
          <w:rFonts w:ascii="Times New Roman" w:cs="Times New Roman"/>
          <w:sz w:val="24"/>
          <w:szCs w:val="24"/>
          <w:highlight w:val="none"/>
        </w:rPr>
        <w:t>9</w:t>
      </w:r>
      <w:r>
        <w:rPr>
          <w:rFonts w:hint="eastAsia" w:ascii="Times New Roman" w:cs="宋体"/>
          <w:sz w:val="24"/>
          <w:szCs w:val="24"/>
          <w:highlight w:val="none"/>
        </w:rPr>
        <w:t>、</w:t>
      </w:r>
      <w:r>
        <w:rPr>
          <w:rFonts w:ascii="Times New Roman" w:cs="Times New Roman"/>
          <w:sz w:val="24"/>
          <w:szCs w:val="24"/>
          <w:highlight w:val="none"/>
        </w:rPr>
        <w:t>11</w:t>
      </w:r>
      <w:r>
        <w:rPr>
          <w:rFonts w:hint="eastAsia" w:ascii="Times New Roman" w:cs="宋体"/>
          <w:sz w:val="24"/>
          <w:szCs w:val="24"/>
          <w:highlight w:val="none"/>
        </w:rPr>
        <w:t>及上次检查不符合整改的验证（如有）</w:t>
      </w:r>
      <w:r>
        <w:rPr>
          <w:rFonts w:hint="eastAsia" w:ascii="Times New Roman" w:cs="宋体"/>
          <w:sz w:val="24"/>
          <w:szCs w:val="24"/>
          <w:highlight w:val="none"/>
          <w:lang w:val="en-US" w:eastAsia="zh-CN"/>
        </w:rPr>
        <w:t>和《工厂质量控制检验要求》（参见附件4）</w:t>
      </w:r>
      <w:r>
        <w:rPr>
          <w:rFonts w:hint="eastAsia" w:ascii="Times New Roman" w:cs="Times New Roman"/>
          <w:sz w:val="24"/>
          <w:szCs w:val="24"/>
          <w:highlight w:val="none"/>
          <w:lang w:val="en-US" w:eastAsia="zh-CN"/>
        </w:rPr>
        <w:t>的</w:t>
      </w:r>
      <w:r>
        <w:rPr>
          <w:rFonts w:hint="eastAsia" w:ascii="Times New Roman" w:cs="宋体"/>
          <w:sz w:val="24"/>
          <w:szCs w:val="24"/>
          <w:highlight w:val="none"/>
        </w:rPr>
        <w:t>必查项目，检查组可根据生产企业实际情况增查其它条款，每</w:t>
      </w:r>
      <w:r>
        <w:rPr>
          <w:rFonts w:ascii="Times New Roman" w:cs="宋体"/>
          <w:sz w:val="24"/>
          <w:szCs w:val="24"/>
          <w:highlight w:val="none"/>
        </w:rPr>
        <w:t>3</w:t>
      </w:r>
      <w:r>
        <w:rPr>
          <w:rFonts w:hint="eastAsia" w:ascii="Times New Roman" w:cs="宋体"/>
          <w:sz w:val="24"/>
          <w:szCs w:val="24"/>
          <w:highlight w:val="none"/>
        </w:rPr>
        <w:t>年进行</w:t>
      </w:r>
      <w:r>
        <w:rPr>
          <w:rFonts w:ascii="Times New Roman" w:cs="宋体"/>
          <w:sz w:val="24"/>
          <w:szCs w:val="24"/>
          <w:highlight w:val="none"/>
        </w:rPr>
        <w:t>1</w:t>
      </w:r>
      <w:r>
        <w:rPr>
          <w:rFonts w:hint="eastAsia" w:ascii="Times New Roman" w:cs="宋体"/>
          <w:sz w:val="24"/>
          <w:szCs w:val="24"/>
          <w:highlight w:val="none"/>
        </w:rPr>
        <w:t>次全条款检查。</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568" w:name="_Toc28832"/>
      <w:bookmarkStart w:id="569" w:name="_Toc19823"/>
      <w:r>
        <w:rPr>
          <w:rFonts w:hint="eastAsia" w:ascii="Times New Roman" w:hAnsi="黑体" w:eastAsia="黑体" w:cs="Times New Roman"/>
          <w:b w:val="0"/>
          <w:sz w:val="24"/>
          <w:highlight w:val="none"/>
        </w:rPr>
        <w:t>生产现场抽样检测</w:t>
      </w:r>
      <w:bookmarkEnd w:id="568"/>
      <w:bookmarkEnd w:id="569"/>
    </w:p>
    <w:p>
      <w:pPr>
        <w:pStyle w:val="26"/>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 xml:space="preserve">生产现场抽取样品检测或者检查原则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方圆根据认证产品质量风险和生产企业分类管理要求，必要时，对获证产品进行生产现场抽样检测。抽样检测样品应在生产合格品中随机抽取。</w:t>
      </w:r>
    </w:p>
    <w:p>
      <w:pPr>
        <w:pStyle w:val="26"/>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 xml:space="preserve">生产现场抽取样品检测或者检查内容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认证检测采用的标准所规定的项目均可作为抽样检测项目。</w:t>
      </w:r>
    </w:p>
    <w:p>
      <w:pPr>
        <w:spacing w:line="288" w:lineRule="auto"/>
        <w:ind w:firstLine="480" w:firstLineChars="200"/>
        <w:rPr>
          <w:rFonts w:ascii="Times New Roman"/>
          <w:color w:val="FF0000"/>
          <w:sz w:val="24"/>
          <w:szCs w:val="24"/>
          <w:highlight w:val="none"/>
        </w:rPr>
      </w:pPr>
      <w:r>
        <w:rPr>
          <w:rFonts w:hint="eastAsia" w:ascii="Times New Roman"/>
          <w:sz w:val="24"/>
          <w:szCs w:val="24"/>
          <w:highlight w:val="none"/>
        </w:rPr>
        <w:t>方圆根据不同产品的质量情况，以及其对产品安全性能或电磁兼容性能影响程度，进行部分或全部项目的检测。</w:t>
      </w:r>
      <w:r>
        <w:rPr>
          <w:rFonts w:hint="eastAsia" w:ascii="Times New Roman"/>
          <w:color w:val="auto"/>
          <w:sz w:val="24"/>
          <w:szCs w:val="24"/>
          <w:highlight w:val="none"/>
          <w:shd w:val="clear" w:color="auto" w:fill="auto"/>
        </w:rPr>
        <w:t>抽样检测可利用生产企业检测资源实施，具体依据方圆利用生产企业检测资源的相关要求。</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570" w:name="_Toc16448"/>
      <w:bookmarkStart w:id="571" w:name="_Toc8651"/>
      <w:r>
        <w:rPr>
          <w:rFonts w:hint="eastAsia" w:ascii="Times New Roman" w:hAnsi="黑体" w:eastAsia="黑体" w:cs="Times New Roman"/>
          <w:b w:val="0"/>
          <w:sz w:val="24"/>
          <w:highlight w:val="none"/>
        </w:rPr>
        <w:t>市场抽样检测</w:t>
      </w:r>
      <w:bookmarkEnd w:id="570"/>
      <w:bookmarkEnd w:id="571"/>
    </w:p>
    <w:p>
      <w:pPr>
        <w:pStyle w:val="26"/>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市场抽样检测或者检查原则</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本机构根据生产企业分类管理及认证风险情况，必要时，进行市场抽样。认证委托人、生产者、生产企业应积极配合，如提供获证产品的销售信息，以及使用方、经销商和/或销售网点信息等。</w:t>
      </w:r>
    </w:p>
    <w:p>
      <w:pPr>
        <w:pStyle w:val="26"/>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 xml:space="preserve">市场抽样检测或者检查内容  </w:t>
      </w:r>
    </w:p>
    <w:p>
      <w:pPr>
        <w:spacing w:line="288" w:lineRule="auto"/>
        <w:ind w:firstLine="480" w:firstLineChars="200"/>
        <w:rPr>
          <w:highlight w:val="none"/>
        </w:rPr>
      </w:pPr>
      <w:r>
        <w:rPr>
          <w:rFonts w:hint="eastAsia" w:ascii="Times New Roman"/>
          <w:sz w:val="24"/>
          <w:szCs w:val="24"/>
          <w:highlight w:val="none"/>
        </w:rPr>
        <w:t>市场抽样包括产品一致性核查和/或产品检测。认证检测采用的标准所规定的项目 均可作为抽样检测项目。本机构根据不同产品的质量情况，以及其对产品安全性能或电 磁兼容性能影响程度，进行部分或全部项目的检测。</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572" w:name="_Toc29717"/>
      <w:bookmarkStart w:id="573" w:name="_Toc30622"/>
      <w:r>
        <w:rPr>
          <w:rFonts w:hint="eastAsia" w:ascii="Times New Roman" w:hAnsi="黑体" w:eastAsia="黑体" w:cs="Times New Roman"/>
          <w:b w:val="0"/>
          <w:sz w:val="24"/>
          <w:highlight w:val="none"/>
        </w:rPr>
        <w:t>获证后监督的频次和时间</w:t>
      </w:r>
      <w:bookmarkEnd w:id="572"/>
      <w:bookmarkEnd w:id="573"/>
    </w:p>
    <w:p>
      <w:pPr>
        <w:spacing w:line="288" w:lineRule="auto"/>
        <w:ind w:firstLine="480" w:firstLineChars="200"/>
        <w:rPr>
          <w:rFonts w:ascii="Times New Roman"/>
          <w:sz w:val="24"/>
          <w:szCs w:val="24"/>
          <w:highlight w:val="none"/>
        </w:rPr>
      </w:pPr>
      <w:r>
        <w:rPr>
          <w:rFonts w:ascii="Times New Roman"/>
          <w:sz w:val="24"/>
          <w:szCs w:val="24"/>
          <w:highlight w:val="none"/>
        </w:rPr>
        <w:t>一般情况下</w:t>
      </w:r>
      <w:r>
        <w:rPr>
          <w:rFonts w:hint="eastAsia" w:ascii="Times New Roman"/>
          <w:sz w:val="24"/>
          <w:szCs w:val="24"/>
          <w:highlight w:val="none"/>
        </w:rPr>
        <w:t>，依据《产品认证生产企业分类管理细则》确认企业监督周期。监督检查周期的起始点，按第一次初始工厂检查的对应时间计算。</w:t>
      </w:r>
      <w:r>
        <w:rPr>
          <w:rFonts w:ascii="Times New Roman"/>
          <w:sz w:val="24"/>
          <w:szCs w:val="24"/>
          <w:highlight w:val="none"/>
        </w:rPr>
        <w:t>方圆根据生产企业及认证产品相关的质量信息综合评价结果</w:t>
      </w:r>
      <w:r>
        <w:rPr>
          <w:rFonts w:hint="eastAsia" w:ascii="Times New Roman"/>
          <w:sz w:val="24"/>
          <w:szCs w:val="24"/>
          <w:highlight w:val="none"/>
        </w:rPr>
        <w:t>可增加监督频次</w:t>
      </w:r>
      <w:r>
        <w:rPr>
          <w:rFonts w:ascii="Times New Roman"/>
          <w:sz w:val="24"/>
          <w:szCs w:val="24"/>
          <w:highlight w:val="none"/>
        </w:rPr>
        <w:t>。</w:t>
      </w:r>
    </w:p>
    <w:p>
      <w:pPr>
        <w:spacing w:line="288" w:lineRule="auto"/>
        <w:ind w:firstLine="480" w:firstLineChars="200"/>
        <w:rPr>
          <w:rFonts w:ascii="Times New Roman"/>
          <w:sz w:val="24"/>
          <w:szCs w:val="24"/>
          <w:highlight w:val="none"/>
        </w:rPr>
      </w:pPr>
      <w:r>
        <w:rPr>
          <w:rFonts w:hint="eastAsia" w:ascii="Times New Roman"/>
          <w:color w:val="auto"/>
          <w:sz w:val="24"/>
          <w:szCs w:val="24"/>
          <w:highlight w:val="none"/>
        </w:rPr>
        <w:t>没有进行初始工厂检查的获证生产企业,一般在获证后3个月内实施第一次跟踪检查，或根据企业生产计划，在其首次生产时实施第一次跟踪检查。</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对于非连续生产的产品，认证委托人应向方圆提交相关生产计划，便于获证后的监督有效开展。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2820"/>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288" w:lineRule="auto"/>
              <w:jc w:val="center"/>
              <w:rPr>
                <w:rFonts w:ascii="Times New Roman"/>
                <w:sz w:val="24"/>
                <w:szCs w:val="24"/>
                <w:highlight w:val="none"/>
              </w:rPr>
            </w:pPr>
            <w:r>
              <w:rPr>
                <w:rFonts w:hint="eastAsia" w:ascii="Times New Roman"/>
                <w:sz w:val="24"/>
                <w:szCs w:val="24"/>
                <w:highlight w:val="none"/>
              </w:rPr>
              <w:t>企业类别</w:t>
            </w:r>
          </w:p>
        </w:tc>
        <w:tc>
          <w:tcPr>
            <w:tcW w:w="2820" w:type="dxa"/>
          </w:tcPr>
          <w:p>
            <w:pPr>
              <w:spacing w:line="288" w:lineRule="auto"/>
              <w:jc w:val="center"/>
              <w:rPr>
                <w:rFonts w:ascii="Times New Roman"/>
                <w:sz w:val="24"/>
                <w:szCs w:val="24"/>
                <w:highlight w:val="none"/>
              </w:rPr>
            </w:pPr>
            <w:r>
              <w:rPr>
                <w:rFonts w:hint="eastAsia" w:ascii="Times New Roman"/>
                <w:sz w:val="24"/>
                <w:szCs w:val="24"/>
                <w:highlight w:val="none"/>
              </w:rPr>
              <w:t>获证后监督频次</w:t>
            </w:r>
          </w:p>
        </w:tc>
        <w:tc>
          <w:tcPr>
            <w:tcW w:w="4962" w:type="dxa"/>
          </w:tcPr>
          <w:p>
            <w:pPr>
              <w:spacing w:line="288" w:lineRule="auto"/>
              <w:jc w:val="center"/>
              <w:rPr>
                <w:rFonts w:ascii="Times New Roman"/>
                <w:sz w:val="24"/>
                <w:szCs w:val="24"/>
                <w:highlight w:val="none"/>
              </w:rPr>
            </w:pPr>
            <w:r>
              <w:rPr>
                <w:rFonts w:hint="eastAsia" w:ascii="Times New Roman"/>
                <w:sz w:val="24"/>
                <w:szCs w:val="24"/>
                <w:highlight w:val="none"/>
              </w:rPr>
              <w:t>获证后监督内容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288" w:lineRule="auto"/>
              <w:jc w:val="center"/>
              <w:rPr>
                <w:rFonts w:ascii="Times New Roman"/>
                <w:sz w:val="24"/>
                <w:szCs w:val="24"/>
                <w:highlight w:val="none"/>
              </w:rPr>
            </w:pPr>
            <w:r>
              <w:rPr>
                <w:rFonts w:hint="eastAsia" w:ascii="Times New Roman"/>
                <w:sz w:val="24"/>
                <w:szCs w:val="24"/>
                <w:highlight w:val="none"/>
              </w:rPr>
              <w:t>A</w:t>
            </w:r>
          </w:p>
        </w:tc>
        <w:tc>
          <w:tcPr>
            <w:tcW w:w="2820" w:type="dxa"/>
          </w:tcPr>
          <w:p>
            <w:pPr>
              <w:spacing w:line="288" w:lineRule="auto"/>
              <w:rPr>
                <w:rFonts w:ascii="Times New Roman"/>
                <w:sz w:val="24"/>
                <w:szCs w:val="24"/>
                <w:highlight w:val="none"/>
              </w:rPr>
            </w:pPr>
            <w:r>
              <w:rPr>
                <w:rFonts w:hint="eastAsia" w:ascii="Times New Roman"/>
                <w:sz w:val="24"/>
                <w:szCs w:val="24"/>
                <w:highlight w:val="none"/>
              </w:rPr>
              <w:t>24个月内至少监督一次</w:t>
            </w:r>
          </w:p>
        </w:tc>
        <w:tc>
          <w:tcPr>
            <w:tcW w:w="4962" w:type="dxa"/>
          </w:tcPr>
          <w:p>
            <w:pPr>
              <w:spacing w:line="288" w:lineRule="auto"/>
              <w:rPr>
                <w:rFonts w:ascii="Times New Roman"/>
                <w:sz w:val="24"/>
                <w:szCs w:val="24"/>
                <w:highlight w:val="none"/>
              </w:rPr>
            </w:pPr>
            <w:r>
              <w:rPr>
                <w:rFonts w:hint="eastAsia" w:ascii="Times New Roman"/>
                <w:sz w:val="24"/>
                <w:szCs w:val="24"/>
                <w:highlight w:val="none"/>
              </w:rPr>
              <w:t>获证后跟踪检查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288" w:lineRule="auto"/>
              <w:jc w:val="center"/>
              <w:rPr>
                <w:rFonts w:ascii="Times New Roman"/>
                <w:sz w:val="24"/>
                <w:szCs w:val="24"/>
                <w:highlight w:val="none"/>
              </w:rPr>
            </w:pPr>
            <w:r>
              <w:rPr>
                <w:rFonts w:hint="eastAsia" w:ascii="Times New Roman"/>
                <w:sz w:val="24"/>
                <w:szCs w:val="24"/>
                <w:highlight w:val="none"/>
              </w:rPr>
              <w:t>B</w:t>
            </w:r>
          </w:p>
        </w:tc>
        <w:tc>
          <w:tcPr>
            <w:tcW w:w="2820" w:type="dxa"/>
          </w:tcPr>
          <w:p>
            <w:pPr>
              <w:spacing w:line="288" w:lineRule="auto"/>
              <w:rPr>
                <w:rFonts w:ascii="Times New Roman"/>
                <w:sz w:val="24"/>
                <w:szCs w:val="24"/>
                <w:highlight w:val="none"/>
              </w:rPr>
            </w:pPr>
            <w:r>
              <w:rPr>
                <w:rFonts w:hint="eastAsia" w:ascii="Times New Roman"/>
                <w:sz w:val="24"/>
                <w:szCs w:val="24"/>
                <w:highlight w:val="none"/>
              </w:rPr>
              <w:t>12个月内至少监督一次</w:t>
            </w:r>
          </w:p>
        </w:tc>
        <w:tc>
          <w:tcPr>
            <w:tcW w:w="4962" w:type="dxa"/>
          </w:tcPr>
          <w:p>
            <w:pPr>
              <w:spacing w:line="288" w:lineRule="auto"/>
              <w:rPr>
                <w:rFonts w:ascii="Times New Roman"/>
                <w:sz w:val="24"/>
                <w:szCs w:val="24"/>
                <w:highlight w:val="none"/>
              </w:rPr>
            </w:pPr>
            <w:r>
              <w:rPr>
                <w:rFonts w:hint="eastAsia" w:ascii="Times New Roman"/>
                <w:sz w:val="24"/>
                <w:szCs w:val="24"/>
                <w:highlight w:val="none"/>
              </w:rPr>
              <w:t>获证后跟踪检查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288" w:lineRule="auto"/>
              <w:jc w:val="center"/>
              <w:rPr>
                <w:rFonts w:ascii="Times New Roman"/>
                <w:sz w:val="24"/>
                <w:szCs w:val="24"/>
                <w:highlight w:val="none"/>
              </w:rPr>
            </w:pPr>
            <w:r>
              <w:rPr>
                <w:rFonts w:hint="eastAsia" w:ascii="Times New Roman"/>
                <w:sz w:val="24"/>
                <w:szCs w:val="24"/>
                <w:highlight w:val="none"/>
              </w:rPr>
              <w:t>C</w:t>
            </w:r>
          </w:p>
        </w:tc>
        <w:tc>
          <w:tcPr>
            <w:tcW w:w="2820" w:type="dxa"/>
          </w:tcPr>
          <w:p>
            <w:pPr>
              <w:spacing w:line="288" w:lineRule="auto"/>
              <w:rPr>
                <w:rFonts w:ascii="Times New Roman"/>
                <w:sz w:val="24"/>
                <w:szCs w:val="24"/>
                <w:highlight w:val="none"/>
              </w:rPr>
            </w:pPr>
            <w:r>
              <w:rPr>
                <w:rFonts w:hint="eastAsia" w:ascii="Times New Roman"/>
                <w:sz w:val="24"/>
                <w:szCs w:val="24"/>
                <w:highlight w:val="none"/>
              </w:rPr>
              <w:t>9个月内至少监督一次</w:t>
            </w:r>
          </w:p>
        </w:tc>
        <w:tc>
          <w:tcPr>
            <w:tcW w:w="4962" w:type="dxa"/>
          </w:tcPr>
          <w:p>
            <w:pPr>
              <w:spacing w:line="288" w:lineRule="auto"/>
              <w:rPr>
                <w:rFonts w:ascii="Times New Roman"/>
                <w:sz w:val="24"/>
                <w:szCs w:val="24"/>
                <w:highlight w:val="none"/>
              </w:rPr>
            </w:pPr>
            <w:r>
              <w:rPr>
                <w:rFonts w:hint="eastAsia" w:ascii="Times New Roman"/>
                <w:sz w:val="24"/>
                <w:szCs w:val="24"/>
                <w:highlight w:val="none"/>
              </w:rPr>
              <w:t>获证后跟踪检查；必要时，生产现场抽样检测/检查，或市场抽样检测/检查。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288" w:lineRule="auto"/>
              <w:jc w:val="center"/>
              <w:rPr>
                <w:rFonts w:ascii="Times New Roman"/>
                <w:sz w:val="24"/>
                <w:szCs w:val="24"/>
                <w:highlight w:val="none"/>
              </w:rPr>
            </w:pPr>
            <w:r>
              <w:rPr>
                <w:rFonts w:hint="eastAsia" w:ascii="Times New Roman"/>
                <w:sz w:val="24"/>
                <w:szCs w:val="24"/>
                <w:highlight w:val="none"/>
              </w:rPr>
              <w:t>D</w:t>
            </w:r>
          </w:p>
        </w:tc>
        <w:tc>
          <w:tcPr>
            <w:tcW w:w="2820" w:type="dxa"/>
          </w:tcPr>
          <w:p>
            <w:pPr>
              <w:spacing w:line="288" w:lineRule="auto"/>
              <w:rPr>
                <w:rFonts w:ascii="Times New Roman"/>
                <w:sz w:val="24"/>
                <w:szCs w:val="24"/>
                <w:highlight w:val="none"/>
              </w:rPr>
            </w:pPr>
            <w:r>
              <w:rPr>
                <w:rFonts w:hint="eastAsia" w:ascii="Times New Roman"/>
                <w:sz w:val="24"/>
                <w:szCs w:val="24"/>
                <w:highlight w:val="none"/>
              </w:rPr>
              <w:t>6个月内至少监督一次</w:t>
            </w:r>
          </w:p>
        </w:tc>
        <w:tc>
          <w:tcPr>
            <w:tcW w:w="4962" w:type="dxa"/>
          </w:tcPr>
          <w:p>
            <w:pPr>
              <w:spacing w:line="288" w:lineRule="auto"/>
              <w:rPr>
                <w:rFonts w:ascii="Times New Roman"/>
                <w:sz w:val="24"/>
                <w:szCs w:val="24"/>
                <w:highlight w:val="none"/>
              </w:rPr>
            </w:pPr>
            <w:r>
              <w:rPr>
                <w:rFonts w:hint="eastAsia" w:ascii="Times New Roman"/>
                <w:sz w:val="24"/>
                <w:szCs w:val="24"/>
                <w:highlight w:val="none"/>
              </w:rPr>
              <w:t>获证后跟踪检查；必要时，生产现场抽样检测/检查，或市场抽样检测/检查。</w:t>
            </w:r>
          </w:p>
        </w:tc>
      </w:tr>
    </w:tbl>
    <w:p>
      <w:pPr>
        <w:spacing w:line="288" w:lineRule="auto"/>
        <w:ind w:firstLine="480" w:firstLineChars="200"/>
        <w:rPr>
          <w:rFonts w:ascii="Times New Roman"/>
          <w:sz w:val="24"/>
          <w:szCs w:val="24"/>
          <w:highlight w:val="none"/>
        </w:rPr>
      </w:pPr>
    </w:p>
    <w:bookmarkEnd w:id="564"/>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574" w:name="_Toc447472509"/>
      <w:bookmarkEnd w:id="574"/>
      <w:bookmarkStart w:id="575" w:name="_Toc447472380"/>
      <w:bookmarkEnd w:id="575"/>
      <w:bookmarkStart w:id="576" w:name="_Toc447473272"/>
      <w:bookmarkEnd w:id="576"/>
      <w:bookmarkStart w:id="577" w:name="_Toc447472912"/>
      <w:bookmarkEnd w:id="577"/>
      <w:bookmarkStart w:id="578" w:name="_Toc447473171"/>
      <w:bookmarkEnd w:id="578"/>
      <w:bookmarkStart w:id="579" w:name="_Toc447535388"/>
      <w:bookmarkEnd w:id="579"/>
      <w:bookmarkStart w:id="580" w:name="_Toc447473042"/>
      <w:bookmarkEnd w:id="580"/>
      <w:bookmarkStart w:id="581" w:name="_Toc517251309"/>
      <w:bookmarkStart w:id="582" w:name="_Toc8264"/>
      <w:bookmarkStart w:id="583" w:name="_Toc16447"/>
      <w:bookmarkStart w:id="584" w:name="_Toc447459139"/>
      <w:r>
        <w:rPr>
          <w:rFonts w:ascii="Times New Roman" w:hAnsi="黑体" w:eastAsia="黑体" w:cs="Times New Roman"/>
          <w:b w:val="0"/>
          <w:sz w:val="24"/>
          <w:highlight w:val="none"/>
        </w:rPr>
        <w:t>获证后监督的记录</w:t>
      </w:r>
      <w:bookmarkEnd w:id="581"/>
      <w:bookmarkEnd w:id="582"/>
      <w:bookmarkEnd w:id="583"/>
      <w:bookmarkEnd w:id="584"/>
    </w:p>
    <w:p>
      <w:pPr>
        <w:spacing w:line="288" w:lineRule="auto"/>
        <w:ind w:firstLine="480" w:firstLineChars="200"/>
        <w:rPr>
          <w:rFonts w:ascii="Times New Roman"/>
          <w:sz w:val="24"/>
          <w:szCs w:val="24"/>
          <w:highlight w:val="none"/>
        </w:rPr>
      </w:pPr>
      <w:r>
        <w:rPr>
          <w:rFonts w:ascii="Times New Roman"/>
          <w:sz w:val="24"/>
          <w:szCs w:val="24"/>
          <w:highlight w:val="none"/>
        </w:rPr>
        <w:t>方圆对获证后监督全过程予以记录并归档留存，以保证认证过程和结果具有可追溯性。</w:t>
      </w:r>
      <w:bookmarkStart w:id="585" w:name="_Toc447459140"/>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586" w:name="_Toc32668"/>
      <w:bookmarkStart w:id="587" w:name="_Toc29995"/>
      <w:bookmarkStart w:id="588" w:name="_Toc517251310"/>
      <w:r>
        <w:rPr>
          <w:rFonts w:ascii="Times New Roman" w:hAnsi="黑体" w:eastAsia="黑体" w:cs="Times New Roman"/>
          <w:b w:val="0"/>
          <w:sz w:val="24"/>
          <w:highlight w:val="none"/>
        </w:rPr>
        <w:t>获证后监督结果的评价</w:t>
      </w:r>
      <w:bookmarkEnd w:id="585"/>
      <w:bookmarkEnd w:id="586"/>
      <w:bookmarkEnd w:id="587"/>
      <w:bookmarkEnd w:id="588"/>
    </w:p>
    <w:p>
      <w:pPr>
        <w:spacing w:line="288" w:lineRule="auto"/>
        <w:ind w:firstLine="480" w:firstLineChars="200"/>
        <w:rPr>
          <w:rFonts w:ascii="Times New Roman"/>
          <w:sz w:val="24"/>
          <w:szCs w:val="24"/>
          <w:highlight w:val="none"/>
        </w:rPr>
      </w:pPr>
      <w:r>
        <w:rPr>
          <w:rFonts w:hint="eastAsia" w:ascii="Times New Roman"/>
          <w:sz w:val="24"/>
          <w:szCs w:val="24"/>
          <w:highlight w:val="none"/>
        </w:rPr>
        <w:t>本机构对跟踪检查的结论、抽取样品的检测结论和有关资料/信息进行综合评价。评价通过，可继续保持认证证书、使用认证标志；评价不通过，本机构应当根据相应情形做出暂停或撤销认证证书的处理，并予公布。</w:t>
      </w:r>
    </w:p>
    <w:p>
      <w:pPr>
        <w:spacing w:line="288" w:lineRule="auto"/>
        <w:ind w:firstLine="480" w:firstLineChars="200"/>
        <w:rPr>
          <w:rFonts w:ascii="Times New Roman"/>
          <w:sz w:val="24"/>
          <w:szCs w:val="24"/>
          <w:highlight w:val="none"/>
        </w:rPr>
      </w:pPr>
    </w:p>
    <w:p>
      <w:pPr>
        <w:pStyle w:val="3"/>
        <w:numPr>
          <w:ilvl w:val="0"/>
          <w:numId w:val="2"/>
        </w:numPr>
        <w:spacing w:before="156" w:beforeLines="50" w:after="156" w:afterLines="50" w:line="240" w:lineRule="auto"/>
        <w:ind w:left="0" w:firstLine="0"/>
        <w:rPr>
          <w:rFonts w:ascii="Times New Roman" w:hAnsi="黑体" w:eastAsia="黑体"/>
          <w:b w:val="0"/>
          <w:sz w:val="24"/>
          <w:highlight w:val="none"/>
        </w:rPr>
      </w:pPr>
      <w:bookmarkStart w:id="589" w:name="_Toc447473175"/>
      <w:bookmarkEnd w:id="589"/>
      <w:bookmarkStart w:id="590" w:name="_Toc447472915"/>
      <w:bookmarkEnd w:id="590"/>
      <w:bookmarkStart w:id="591" w:name="_Toc447473046"/>
      <w:bookmarkEnd w:id="591"/>
      <w:bookmarkStart w:id="592" w:name="_Toc398111684"/>
      <w:bookmarkEnd w:id="592"/>
      <w:bookmarkStart w:id="593" w:name="_Toc398112152"/>
      <w:bookmarkEnd w:id="593"/>
      <w:bookmarkStart w:id="594" w:name="_Toc386523599"/>
      <w:bookmarkEnd w:id="594"/>
      <w:bookmarkStart w:id="595" w:name="_Toc447472582"/>
      <w:bookmarkEnd w:id="595"/>
      <w:bookmarkStart w:id="596" w:name="_Toc398111920"/>
      <w:bookmarkEnd w:id="596"/>
      <w:bookmarkStart w:id="597" w:name="_Toc398111682"/>
      <w:bookmarkEnd w:id="597"/>
      <w:bookmarkStart w:id="598" w:name="_Toc398111685"/>
      <w:bookmarkEnd w:id="598"/>
      <w:bookmarkStart w:id="599" w:name="_Toc447473275"/>
      <w:bookmarkEnd w:id="599"/>
      <w:bookmarkStart w:id="600" w:name="_Toc386523600"/>
      <w:bookmarkEnd w:id="600"/>
      <w:bookmarkStart w:id="601" w:name="_Toc398111922"/>
      <w:bookmarkEnd w:id="601"/>
      <w:bookmarkStart w:id="602" w:name="_Toc398112154"/>
      <w:bookmarkEnd w:id="602"/>
      <w:bookmarkStart w:id="603" w:name="_Toc398112157"/>
      <w:bookmarkEnd w:id="603"/>
      <w:bookmarkStart w:id="604" w:name="_Toc447473045"/>
      <w:bookmarkEnd w:id="604"/>
      <w:bookmarkStart w:id="605" w:name="_Toc398111681"/>
      <w:bookmarkEnd w:id="605"/>
      <w:bookmarkStart w:id="606" w:name="_Toc447473276"/>
      <w:bookmarkEnd w:id="606"/>
      <w:bookmarkStart w:id="607" w:name="_Toc447535392"/>
      <w:bookmarkEnd w:id="607"/>
      <w:bookmarkStart w:id="608" w:name="_Toc398111686"/>
      <w:bookmarkEnd w:id="608"/>
      <w:bookmarkStart w:id="609" w:name="_Toc447472512"/>
      <w:bookmarkEnd w:id="609"/>
      <w:bookmarkStart w:id="610" w:name="_Toc447472583"/>
      <w:bookmarkEnd w:id="610"/>
      <w:bookmarkStart w:id="611" w:name="_Toc386523798"/>
      <w:bookmarkEnd w:id="611"/>
      <w:bookmarkStart w:id="612" w:name="_Toc398112153"/>
      <w:bookmarkEnd w:id="612"/>
      <w:bookmarkStart w:id="613" w:name="_Toc386523255"/>
      <w:bookmarkEnd w:id="613"/>
      <w:bookmarkStart w:id="614" w:name="_Toc447535391"/>
      <w:bookmarkEnd w:id="614"/>
      <w:bookmarkStart w:id="615" w:name="_Toc447472916"/>
      <w:bookmarkEnd w:id="615"/>
      <w:bookmarkStart w:id="616" w:name="_Toc447473174"/>
      <w:bookmarkEnd w:id="616"/>
      <w:bookmarkStart w:id="617" w:name="_Toc398111918"/>
      <w:bookmarkEnd w:id="617"/>
      <w:bookmarkStart w:id="618" w:name="_Toc398111917"/>
      <w:bookmarkEnd w:id="618"/>
      <w:bookmarkStart w:id="619" w:name="_Toc386523797"/>
      <w:bookmarkEnd w:id="619"/>
      <w:bookmarkStart w:id="620" w:name="_Toc398111919"/>
      <w:bookmarkEnd w:id="620"/>
      <w:bookmarkStart w:id="621" w:name="_Toc398111683"/>
      <w:bookmarkEnd w:id="621"/>
      <w:bookmarkStart w:id="622" w:name="_Toc447472384"/>
      <w:bookmarkEnd w:id="622"/>
      <w:bookmarkStart w:id="623" w:name="_Toc386523256"/>
      <w:bookmarkEnd w:id="623"/>
      <w:bookmarkStart w:id="624" w:name="_Toc398112156"/>
      <w:bookmarkEnd w:id="624"/>
      <w:bookmarkStart w:id="625" w:name="_Toc398111921"/>
      <w:bookmarkEnd w:id="625"/>
      <w:bookmarkStart w:id="626" w:name="_Toc398112155"/>
      <w:bookmarkEnd w:id="626"/>
      <w:bookmarkStart w:id="627" w:name="_Toc447472513"/>
      <w:bookmarkEnd w:id="627"/>
      <w:bookmarkStart w:id="628" w:name="_Toc447472383"/>
      <w:bookmarkEnd w:id="628"/>
      <w:bookmarkStart w:id="629" w:name="_Toc517251311"/>
      <w:bookmarkStart w:id="630" w:name="_Toc25082"/>
      <w:bookmarkStart w:id="631" w:name="_Toc1397"/>
      <w:bookmarkStart w:id="632" w:name="_Toc447459142"/>
      <w:r>
        <w:rPr>
          <w:rFonts w:ascii="Times New Roman" w:hAnsi="黑体" w:eastAsia="黑体"/>
          <w:b w:val="0"/>
          <w:sz w:val="24"/>
          <w:highlight w:val="none"/>
        </w:rPr>
        <w:t>认证证书</w:t>
      </w:r>
      <w:bookmarkEnd w:id="629"/>
      <w:bookmarkEnd w:id="630"/>
      <w:bookmarkEnd w:id="631"/>
      <w:bookmarkEnd w:id="632"/>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633" w:name="_Toc517251312"/>
      <w:bookmarkStart w:id="634" w:name="_Toc12628"/>
      <w:bookmarkStart w:id="635" w:name="_Toc14604"/>
      <w:bookmarkStart w:id="636" w:name="_Toc447459143"/>
      <w:r>
        <w:rPr>
          <w:rFonts w:ascii="Times New Roman" w:hAnsi="黑体" w:eastAsia="黑体" w:cs="Times New Roman"/>
          <w:b w:val="0"/>
          <w:sz w:val="24"/>
          <w:highlight w:val="none"/>
        </w:rPr>
        <w:t>认证证书的保持</w:t>
      </w:r>
      <w:bookmarkEnd w:id="633"/>
      <w:bookmarkEnd w:id="634"/>
      <w:bookmarkEnd w:id="635"/>
      <w:bookmarkEnd w:id="636"/>
    </w:p>
    <w:p>
      <w:pPr>
        <w:spacing w:line="288" w:lineRule="auto"/>
        <w:ind w:firstLine="480" w:firstLineChars="200"/>
        <w:rPr>
          <w:rFonts w:ascii="Times New Roman"/>
          <w:sz w:val="24"/>
          <w:szCs w:val="24"/>
          <w:highlight w:val="none"/>
        </w:rPr>
      </w:pPr>
      <w:bookmarkStart w:id="637" w:name="_Toc398112161"/>
      <w:bookmarkEnd w:id="637"/>
      <w:bookmarkStart w:id="638" w:name="_Toc398111691"/>
      <w:bookmarkEnd w:id="638"/>
      <w:bookmarkStart w:id="639" w:name="_Toc398112162"/>
      <w:bookmarkEnd w:id="639"/>
      <w:bookmarkStart w:id="640" w:name="_Toc398111927"/>
      <w:bookmarkEnd w:id="640"/>
      <w:bookmarkStart w:id="641" w:name="_Toc398111690"/>
      <w:bookmarkEnd w:id="641"/>
      <w:bookmarkStart w:id="642" w:name="_Toc398111926"/>
      <w:bookmarkEnd w:id="642"/>
      <w:bookmarkStart w:id="643" w:name="_Toc517251313"/>
      <w:bookmarkStart w:id="644" w:name="_Toc447459144"/>
      <w:bookmarkStart w:id="645" w:name="_Toc398112163"/>
      <w:r>
        <w:rPr>
          <w:rFonts w:hint="eastAsia" w:ascii="Times New Roman"/>
          <w:sz w:val="24"/>
          <w:szCs w:val="24"/>
          <w:highlight w:val="none"/>
        </w:rPr>
        <w:t xml:space="preserve">本文件覆盖的认证证书有效期一般为 5 年。有效期内，证书的有效性依赖本机构的获证后监督获得保持。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ODM 和 OEM 证书的有效期按其相关协议中的有效期，</w:t>
      </w:r>
      <w:r>
        <w:rPr>
          <w:rFonts w:hint="eastAsia" w:ascii="Times New Roman"/>
          <w:sz w:val="24"/>
          <w:szCs w:val="24"/>
          <w:highlight w:val="none"/>
        </w:rPr>
        <w:t>但</w:t>
      </w:r>
      <w:r>
        <w:rPr>
          <w:rFonts w:hint="eastAsia" w:ascii="Times New Roman"/>
          <w:sz w:val="24"/>
          <w:szCs w:val="24"/>
          <w:highlight w:val="none"/>
          <w:lang w:val="en-US" w:eastAsia="zh-CN"/>
        </w:rPr>
        <w:t>CCC证书有效期</w:t>
      </w:r>
      <w:r>
        <w:rPr>
          <w:rFonts w:hint="eastAsia" w:ascii="Times New Roman"/>
          <w:sz w:val="24"/>
          <w:szCs w:val="24"/>
          <w:highlight w:val="none"/>
        </w:rPr>
        <w:t xml:space="preserve">不超过 5 年；ODM 证书的有效期还应不超过初始认证证书的有效期。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认证证书有效期届满，需要延续使用的，认证委托人应当在认证证书有效期届满前90天内提出认证委托。证书有效期内最后一次获证后监督结果合格的，</w:t>
      </w:r>
      <w:r>
        <w:rPr>
          <w:rFonts w:hint="eastAsia" w:ascii="Times New Roman"/>
          <w:sz w:val="24"/>
          <w:szCs w:val="24"/>
          <w:highlight w:val="none"/>
        </w:rPr>
        <w:t>本机构在接到认证委托后直接换发新证书。</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646" w:name="_Toc23571"/>
      <w:bookmarkStart w:id="647" w:name="_Toc14690"/>
      <w:r>
        <w:rPr>
          <w:rFonts w:ascii="Times New Roman" w:hAnsi="黑体" w:eastAsia="黑体" w:cs="Times New Roman"/>
          <w:b w:val="0"/>
          <w:sz w:val="24"/>
          <w:highlight w:val="none"/>
        </w:rPr>
        <w:t>认证证书的变更</w:t>
      </w:r>
      <w:bookmarkEnd w:id="643"/>
      <w:bookmarkEnd w:id="644"/>
      <w:bookmarkEnd w:id="645"/>
      <w:bookmarkEnd w:id="646"/>
      <w:bookmarkEnd w:id="647"/>
    </w:p>
    <w:p>
      <w:pPr>
        <w:spacing w:line="288" w:lineRule="auto"/>
        <w:ind w:firstLine="480" w:firstLineChars="200"/>
        <w:rPr>
          <w:rFonts w:ascii="Times New Roman"/>
          <w:sz w:val="24"/>
          <w:szCs w:val="24"/>
          <w:highlight w:val="none"/>
        </w:rPr>
      </w:pPr>
      <w:bookmarkStart w:id="648" w:name="_Toc517251314"/>
      <w:r>
        <w:rPr>
          <w:rFonts w:hint="eastAsia" w:ascii="Times New Roman"/>
          <w:sz w:val="24"/>
          <w:szCs w:val="24"/>
          <w:highlight w:val="none"/>
        </w:rPr>
        <w:t>产品获证后，如果其产品中属于本文</w:t>
      </w:r>
      <w:r>
        <w:rPr>
          <w:rFonts w:hint="eastAsia" w:ascii="Times New Roman"/>
          <w:color w:val="auto"/>
          <w:sz w:val="24"/>
          <w:szCs w:val="24"/>
          <w:highlight w:val="none"/>
        </w:rPr>
        <w:t>附件2</w:t>
      </w:r>
      <w:r>
        <w:rPr>
          <w:rFonts w:hint="eastAsia" w:ascii="Times New Roman"/>
          <w:sz w:val="24"/>
          <w:szCs w:val="24"/>
          <w:highlight w:val="none"/>
        </w:rPr>
        <w:t>所列明的关键元器件和材料的生产者、生产企业、型号、规格、技术参数等，或涉及产品安全/电磁兼容的设计和电气结构等发生变更，以及认证证书的相关信息、标准等发生变更时，认证委托人应向本机构提出变更批准/备案的申请。</w:t>
      </w:r>
    </w:p>
    <w:p>
      <w:pPr>
        <w:pStyle w:val="26"/>
        <w:numPr>
          <w:ilvl w:val="2"/>
          <w:numId w:val="2"/>
        </w:numPr>
        <w:spacing w:line="360" w:lineRule="auto"/>
        <w:ind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变更申请和要求</w:t>
      </w:r>
      <w:bookmarkEnd w:id="648"/>
    </w:p>
    <w:p>
      <w:pPr>
        <w:spacing w:line="288" w:lineRule="auto"/>
        <w:ind w:firstLine="480" w:firstLineChars="200"/>
        <w:rPr>
          <w:rFonts w:ascii="Times New Roman"/>
          <w:sz w:val="24"/>
          <w:szCs w:val="24"/>
          <w:highlight w:val="none"/>
        </w:rPr>
      </w:pPr>
      <w:r>
        <w:rPr>
          <w:rFonts w:hint="eastAsia" w:ascii="Times New Roman"/>
          <w:sz w:val="24"/>
          <w:szCs w:val="24"/>
          <w:highlight w:val="none"/>
        </w:rPr>
        <w:t>以下内容发生变更时，认证委托人应向本机构提交变更申请：</w:t>
      </w:r>
    </w:p>
    <w:p>
      <w:pPr>
        <w:spacing w:line="288" w:lineRule="auto"/>
        <w:ind w:firstLine="480" w:firstLineChars="200"/>
        <w:rPr>
          <w:rFonts w:ascii="Times New Roman"/>
          <w:sz w:val="24"/>
          <w:szCs w:val="24"/>
          <w:highlight w:val="none"/>
        </w:rPr>
      </w:pPr>
      <w:bookmarkStart w:id="649" w:name="_Toc517251315"/>
      <w:r>
        <w:rPr>
          <w:rFonts w:hint="eastAsia" w:ascii="Times New Roman"/>
          <w:sz w:val="24"/>
          <w:szCs w:val="24"/>
          <w:highlight w:val="none"/>
        </w:rPr>
        <w:t xml:space="preserve">（1） 由于产品命名方法的变化引起的获证产品名称变更；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（2） 产品型号变更（不涉及安全性能和电磁兼容内部结构变化）；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（3） 在证书上增加同种产品其它型号；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（4） 在证书上减少同种产品其它型号；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（5） 生产企业名称变更，地址不变，生产企业没有搬迁；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（6） 生产企业名称变更，地址名称变化，生产企业没有搬迁；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（7） 生产企业名称不变，地址名称变更，生产企业没有搬迁；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（8） 生产企业搬迁；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（9） 委托人名称和/或地址变更；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（10） 生产者（制造商）名称和/或地址变更；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（11） 产品认证所依据的国家标准、技术规则或者认证实施细则发生了变化；</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（12） 证书到期换证；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（13） 产品的关键元器件和材料变更（如规格、型号和生产者（制造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商）等）；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（14） 涉及整机安全或者电磁兼容的变化（如结构、工艺等）；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（15） 生产企业的质量保证体系、生产条件发生变化（例如所有权、组织机构或管理者发生了变化）；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（16） 其它变更</w:t>
      </w:r>
      <w:r>
        <w:rPr>
          <w:rFonts w:hint="eastAsia" w:ascii="Times New Roman"/>
          <w:sz w:val="24"/>
          <w:szCs w:val="24"/>
          <w:highlight w:val="none"/>
          <w:lang w:eastAsia="zh-CN"/>
        </w:rPr>
        <w:t>。</w:t>
      </w:r>
      <w:r>
        <w:rPr>
          <w:rFonts w:hint="eastAsia" w:ascii="Times New Roman"/>
          <w:sz w:val="24"/>
          <w:szCs w:val="24"/>
          <w:highlight w:val="none"/>
        </w:rPr>
        <w:t xml:space="preserve">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备注：ODM认证产品变更申请须由ODM初始认证证书持证人提出，经认证机构按相关程序批准后，其它ODM认证证书持证人须在一个月内提交认证变更申请。</w:t>
      </w:r>
    </w:p>
    <w:p>
      <w:pPr>
        <w:pStyle w:val="26"/>
        <w:numPr>
          <w:ilvl w:val="2"/>
          <w:numId w:val="2"/>
        </w:numPr>
        <w:spacing w:line="360" w:lineRule="auto"/>
        <w:ind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变更评价和批准</w:t>
      </w:r>
      <w:bookmarkEnd w:id="649"/>
    </w:p>
    <w:p>
      <w:pPr>
        <w:spacing w:line="288" w:lineRule="auto"/>
        <w:ind w:firstLine="480" w:firstLineChars="200"/>
        <w:rPr>
          <w:rFonts w:ascii="Times New Roman"/>
          <w:sz w:val="24"/>
          <w:szCs w:val="24"/>
          <w:highlight w:val="none"/>
        </w:rPr>
      </w:pPr>
      <w:bookmarkStart w:id="650" w:name="_Toc398112165"/>
      <w:bookmarkEnd w:id="650"/>
      <w:bookmarkStart w:id="651" w:name="_Toc447473188"/>
      <w:bookmarkEnd w:id="651"/>
      <w:bookmarkStart w:id="652" w:name="_Toc447472397"/>
      <w:bookmarkEnd w:id="652"/>
      <w:bookmarkStart w:id="653" w:name="_Toc398111694"/>
      <w:bookmarkEnd w:id="653"/>
      <w:bookmarkStart w:id="654" w:name="_Toc447473282"/>
      <w:bookmarkEnd w:id="654"/>
      <w:bookmarkStart w:id="655" w:name="_Toc447472929"/>
      <w:bookmarkEnd w:id="655"/>
      <w:bookmarkStart w:id="656" w:name="_Toc447535398"/>
      <w:bookmarkEnd w:id="656"/>
      <w:bookmarkStart w:id="657" w:name="_Toc447472526"/>
      <w:bookmarkEnd w:id="657"/>
      <w:bookmarkStart w:id="658" w:name="_Toc398111930"/>
      <w:bookmarkEnd w:id="658"/>
      <w:bookmarkStart w:id="659" w:name="_Toc447473059"/>
      <w:bookmarkEnd w:id="659"/>
      <w:bookmarkStart w:id="660" w:name="_Toc517251316"/>
      <w:bookmarkStart w:id="661" w:name="_Toc447459145"/>
      <w:r>
        <w:rPr>
          <w:rFonts w:hint="eastAsia" w:ascii="Times New Roman"/>
          <w:sz w:val="24"/>
          <w:szCs w:val="24"/>
          <w:highlight w:val="none"/>
        </w:rPr>
        <w:t>本机构根据变更的内容，对提供的资料进行评价，确定是否可以批准变更。如需样品检测和/或工厂检查，应在检测和/或检查合格后方能批准变更。原则上，应以最初进行全项型式试验的代表性型号样品作为变更评价的基础。</w:t>
      </w:r>
    </w:p>
    <w:p>
      <w:pPr>
        <w:pStyle w:val="26"/>
        <w:numPr>
          <w:ilvl w:val="2"/>
          <w:numId w:val="2"/>
        </w:numPr>
        <w:spacing w:line="360" w:lineRule="auto"/>
        <w:ind w:firstLineChars="0"/>
        <w:rPr>
          <w:rFonts w:ascii="Times New Roman" w:hAnsi="Times New Roman" w:eastAsiaTheme="minorEastAsia"/>
          <w:sz w:val="24"/>
          <w:szCs w:val="24"/>
          <w:highlight w:val="none"/>
        </w:rPr>
      </w:pPr>
      <w:r>
        <w:rPr>
          <w:rFonts w:hint="eastAsia" w:ascii="Times New Roman" w:hAnsi="Times New Roman" w:eastAsiaTheme="minorEastAsia"/>
          <w:sz w:val="24"/>
          <w:szCs w:val="24"/>
          <w:highlight w:val="none"/>
        </w:rPr>
        <w:t>变更备案</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对于关键元器件和材料的变更，在不需要提供样品试验的情况下，可由本机构认可的生产企业认证技术负责人确认批准，保存相应记录并报本机构备案。关键元器件和材料的备案应符合国家认监委技术专家组《关于家用和类似用途设备强制性产品认证关键 元器件和材料相关要求的技术决议》（TC04-2014-02）的要求。具体见附件2。 </w:t>
      </w:r>
    </w:p>
    <w:p>
      <w:pPr>
        <w:spacing w:line="288" w:lineRule="auto"/>
        <w:ind w:firstLine="480" w:firstLineChars="200"/>
        <w:rPr>
          <w:rFonts w:ascii="Times New Roman" w:hAnsi="Times New Roman" w:eastAsiaTheme="minorEastAsia"/>
          <w:sz w:val="24"/>
          <w:szCs w:val="24"/>
          <w:highlight w:val="none"/>
        </w:rPr>
      </w:pPr>
      <w:r>
        <w:rPr>
          <w:rFonts w:hint="eastAsia" w:ascii="Times New Roman"/>
          <w:sz w:val="24"/>
          <w:szCs w:val="24"/>
          <w:highlight w:val="none"/>
        </w:rPr>
        <w:t>认证技术负责人由生产者（制造商）（若为 ODM 生产，则由生产企业）任命/授权，并经方圆认定；认证技术负责人应具有独立行使其职能的权力，具备实施其职能的能力；认证技术负责人不得兼任其他生产者（制造商）（若为 ODM 生产，则不得兼任其它生产企业）的认证技术负责人；认证技术负责人变更时，生产者（制造商）或生产企业要向方圆报告，并重新申请认定。</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662" w:name="_Toc22680"/>
      <w:bookmarkStart w:id="663" w:name="_Toc21004"/>
      <w:r>
        <w:rPr>
          <w:rFonts w:ascii="Times New Roman" w:hAnsi="黑体" w:eastAsia="黑体" w:cs="Times New Roman"/>
          <w:b w:val="0"/>
          <w:sz w:val="24"/>
          <w:highlight w:val="none"/>
        </w:rPr>
        <w:t>认证证书覆盖产品的扩展</w:t>
      </w:r>
      <w:bookmarkEnd w:id="660"/>
      <w:bookmarkEnd w:id="661"/>
      <w:bookmarkEnd w:id="662"/>
      <w:bookmarkEnd w:id="663"/>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认证委托人需要扩展已经获得的认证证书覆盖的产品范围时，应向方圆提出变更申请。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方圆根据认证委托人提供的扩展产品有关技术资料，核查扩展产品与原认证产品的差异，确认原认证结果对扩展产品的有效性，并针对差异做补充试验或生产现场产品进行检查。核查通过的，方圆根据认证委托人的要求单独颁发或换发认证证书。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原则上，应以最初进行全项型式试验的代表性型号样品作为扩展的基础。</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664" w:name="_Toc447459146"/>
      <w:bookmarkStart w:id="665" w:name="_Toc517251317"/>
      <w:bookmarkStart w:id="666" w:name="_Toc18374"/>
      <w:bookmarkStart w:id="667" w:name="_Toc18853"/>
      <w:r>
        <w:rPr>
          <w:rFonts w:ascii="Times New Roman" w:hAnsi="黑体" w:eastAsia="黑体" w:cs="Times New Roman"/>
          <w:b w:val="0"/>
          <w:sz w:val="24"/>
          <w:highlight w:val="none"/>
        </w:rPr>
        <w:t>认证证书的暂停（及恢复）、注销、撤销</w:t>
      </w:r>
      <w:bookmarkEnd w:id="664"/>
      <w:bookmarkEnd w:id="665"/>
      <w:bookmarkEnd w:id="666"/>
      <w:bookmarkEnd w:id="667"/>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认证证书的注销、暂停和撤销依据《</w:t>
      </w:r>
      <w:r>
        <w:rPr>
          <w:rFonts w:hint="eastAsia" w:ascii="Times New Roman"/>
          <w:sz w:val="24"/>
          <w:szCs w:val="24"/>
          <w:highlight w:val="none"/>
          <w:lang w:eastAsia="zh-CN"/>
        </w:rPr>
        <w:t>强制性产品认证证书管理要求</w:t>
      </w:r>
      <w:r>
        <w:rPr>
          <w:rFonts w:hint="eastAsia" w:ascii="Times New Roman"/>
          <w:sz w:val="24"/>
          <w:szCs w:val="24"/>
          <w:highlight w:val="none"/>
        </w:rPr>
        <w:t>》和《强制性产品认证证书注销、暂停、撤销实施规则》及本机构的有关规定执行。</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668" w:name="_Toc447459147"/>
      <w:bookmarkStart w:id="669" w:name="_Toc517251318"/>
      <w:bookmarkStart w:id="670" w:name="_Toc12856"/>
      <w:bookmarkStart w:id="671" w:name="_Toc31484"/>
      <w:r>
        <w:rPr>
          <w:rFonts w:ascii="Times New Roman" w:hAnsi="黑体" w:eastAsia="黑体" w:cs="Times New Roman"/>
          <w:b w:val="0"/>
          <w:sz w:val="24"/>
          <w:highlight w:val="none"/>
        </w:rPr>
        <w:t>认证证书的使用</w:t>
      </w:r>
      <w:bookmarkEnd w:id="668"/>
      <w:bookmarkEnd w:id="669"/>
      <w:bookmarkEnd w:id="670"/>
      <w:bookmarkEnd w:id="671"/>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认证证书的使用应符合《</w:t>
      </w:r>
      <w:r>
        <w:rPr>
          <w:rFonts w:hint="eastAsia" w:ascii="Times New Roman"/>
          <w:sz w:val="24"/>
          <w:szCs w:val="24"/>
          <w:highlight w:val="none"/>
          <w:lang w:eastAsia="zh-CN"/>
        </w:rPr>
        <w:t>强制性产品认证证书管理要求</w:t>
      </w:r>
      <w:r>
        <w:rPr>
          <w:rFonts w:hint="eastAsia" w:ascii="Times New Roman"/>
          <w:sz w:val="24"/>
          <w:szCs w:val="24"/>
          <w:highlight w:val="none"/>
        </w:rPr>
        <w:t xml:space="preserve">》的要求。 </w:t>
      </w:r>
    </w:p>
    <w:p>
      <w:pPr>
        <w:spacing w:line="288" w:lineRule="auto"/>
        <w:ind w:firstLine="480" w:firstLineChars="200"/>
        <w:rPr>
          <w:rFonts w:ascii="Times New Roman"/>
          <w:sz w:val="24"/>
          <w:szCs w:val="24"/>
          <w:highlight w:val="none"/>
        </w:rPr>
      </w:pPr>
    </w:p>
    <w:p>
      <w:pPr>
        <w:pStyle w:val="3"/>
        <w:numPr>
          <w:ilvl w:val="0"/>
          <w:numId w:val="2"/>
        </w:numPr>
        <w:spacing w:before="156" w:beforeLines="50" w:after="156" w:afterLines="50" w:line="240" w:lineRule="auto"/>
        <w:ind w:left="0" w:firstLine="0"/>
        <w:rPr>
          <w:rFonts w:ascii="Times New Roman" w:hAnsi="黑体" w:eastAsia="黑体"/>
          <w:b w:val="0"/>
          <w:sz w:val="24"/>
          <w:highlight w:val="none"/>
        </w:rPr>
      </w:pPr>
      <w:bookmarkStart w:id="672" w:name="_Toc13975"/>
      <w:bookmarkStart w:id="673" w:name="_Toc517251319"/>
      <w:bookmarkStart w:id="674" w:name="_Toc27019"/>
      <w:bookmarkStart w:id="675" w:name="_Toc447459148"/>
      <w:r>
        <w:rPr>
          <w:rFonts w:ascii="Times New Roman" w:hAnsi="黑体" w:eastAsia="黑体"/>
          <w:b w:val="0"/>
          <w:sz w:val="24"/>
          <w:highlight w:val="none"/>
        </w:rPr>
        <w:t>认证标志</w:t>
      </w:r>
      <w:bookmarkEnd w:id="672"/>
      <w:bookmarkEnd w:id="673"/>
      <w:bookmarkEnd w:id="674"/>
      <w:bookmarkEnd w:id="675"/>
      <w:bookmarkStart w:id="676" w:name="_Toc447535403"/>
      <w:bookmarkEnd w:id="676"/>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认证标志的管理、使用应当符合《</w:t>
      </w:r>
      <w:r>
        <w:rPr>
          <w:rFonts w:hint="eastAsia" w:ascii="Times New Roman"/>
          <w:sz w:val="24"/>
          <w:szCs w:val="24"/>
          <w:highlight w:val="none"/>
          <w:lang w:val="en-US" w:eastAsia="zh-CN"/>
        </w:rPr>
        <w:t>强制性产品认证标志管理要求</w:t>
      </w:r>
      <w:r>
        <w:rPr>
          <w:rFonts w:hint="eastAsia" w:ascii="Times New Roman"/>
          <w:sz w:val="24"/>
          <w:szCs w:val="24"/>
          <w:highlight w:val="none"/>
        </w:rPr>
        <w:t>》和P823G1《CCC认证标志使用规范》的规定。标志申办流程和使用规范可登陆方圆网站(www.cqm.com.cn) 产品认证专栏查阅并下载相关表单。</w:t>
      </w:r>
    </w:p>
    <w:p>
      <w:pPr>
        <w:spacing w:line="288" w:lineRule="auto"/>
        <w:ind w:firstLine="480" w:firstLineChars="200"/>
        <w:rPr>
          <w:rFonts w:ascii="Times New Roman"/>
          <w:sz w:val="24"/>
          <w:szCs w:val="24"/>
          <w:highlight w:val="none"/>
        </w:rPr>
      </w:pPr>
      <w:r>
        <w:rPr>
          <w:rFonts w:hint="eastAsia" w:ascii="Times New Roman"/>
          <w:sz w:val="24"/>
          <w:szCs w:val="24"/>
          <w:highlight w:val="none"/>
        </w:rPr>
        <w:t>9.1准许使用的标志样式</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获得认证的产品的CCC标志规格式样如下:</w:t>
      </w:r>
    </w:p>
    <w:p>
      <w:pPr>
        <w:spacing w:line="288" w:lineRule="auto"/>
        <w:jc w:val="center"/>
        <w:rPr>
          <w:rFonts w:ascii="Times New Roman"/>
          <w:sz w:val="24"/>
          <w:szCs w:val="24"/>
          <w:highlight w:val="none"/>
        </w:rPr>
      </w:pPr>
      <w:r>
        <w:rPr>
          <w:rFonts w:ascii="Times New Roman"/>
          <w:sz w:val="24"/>
          <w:szCs w:val="24"/>
          <w:highlight w:val="none"/>
        </w:rPr>
        <w:drawing>
          <wp:inline distT="0" distB="0" distL="114300" distR="114300">
            <wp:extent cx="1246505" cy="1032510"/>
            <wp:effectExtent l="0" t="0" r="3175"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cstate="print"/>
                    <a:stretch>
                      <a:fillRect/>
                    </a:stretch>
                  </pic:blipFill>
                  <pic:spPr>
                    <a:xfrm>
                      <a:off x="0" y="0"/>
                      <a:ext cx="1246505" cy="1032510"/>
                    </a:xfrm>
                    <a:prstGeom prst="rect">
                      <a:avLst/>
                    </a:prstGeom>
                    <a:noFill/>
                    <a:ln>
                      <a:noFill/>
                    </a:ln>
                  </pic:spPr>
                </pic:pic>
              </a:graphicData>
            </a:graphic>
          </wp:inline>
        </w:drawing>
      </w:r>
    </w:p>
    <w:p>
      <w:pPr>
        <w:spacing w:line="288" w:lineRule="auto"/>
        <w:rPr>
          <w:rFonts w:ascii="Times New Roman"/>
          <w:sz w:val="24"/>
          <w:szCs w:val="24"/>
          <w:highlight w:val="none"/>
        </w:rPr>
      </w:pPr>
      <w:r>
        <w:rPr>
          <w:rFonts w:hint="eastAsia" w:ascii="Times New Roman"/>
          <w:sz w:val="24"/>
          <w:szCs w:val="24"/>
          <w:highlight w:val="none"/>
        </w:rPr>
        <w:t>9.2标注方式</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可采用标准规格认证标志或非标准规格印刷、模压、丝印认证标志。</w:t>
      </w:r>
    </w:p>
    <w:p>
      <w:pPr>
        <w:spacing w:line="288" w:lineRule="auto"/>
        <w:ind w:firstLine="480" w:firstLineChars="200"/>
        <w:rPr>
          <w:rFonts w:ascii="Times New Roman"/>
          <w:sz w:val="24"/>
          <w:szCs w:val="24"/>
          <w:highlight w:val="none"/>
        </w:rPr>
      </w:pPr>
    </w:p>
    <w:p>
      <w:pPr>
        <w:pStyle w:val="3"/>
        <w:numPr>
          <w:ilvl w:val="0"/>
          <w:numId w:val="2"/>
        </w:numPr>
        <w:spacing w:before="156" w:beforeLines="50" w:after="156" w:afterLines="50" w:line="240" w:lineRule="auto"/>
        <w:ind w:left="357" w:hanging="357"/>
        <w:rPr>
          <w:rFonts w:ascii="Times New Roman" w:hAnsi="黑体" w:eastAsia="黑体"/>
          <w:b w:val="0"/>
          <w:sz w:val="24"/>
          <w:highlight w:val="none"/>
        </w:rPr>
      </w:pPr>
      <w:bookmarkStart w:id="677" w:name="_Toc9723"/>
      <w:bookmarkStart w:id="678" w:name="_Toc447459150"/>
      <w:bookmarkStart w:id="679" w:name="_Toc517251320"/>
      <w:bookmarkStart w:id="680" w:name="_Toc10914"/>
      <w:r>
        <w:rPr>
          <w:rFonts w:ascii="Times New Roman" w:hAnsi="黑体" w:eastAsia="黑体"/>
          <w:b w:val="0"/>
          <w:sz w:val="24"/>
          <w:highlight w:val="none"/>
        </w:rPr>
        <w:t>收费</w:t>
      </w:r>
      <w:bookmarkEnd w:id="677"/>
      <w:bookmarkEnd w:id="678"/>
      <w:bookmarkEnd w:id="679"/>
      <w:bookmarkEnd w:id="680"/>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认证收费项目按照方圆制定的强制性产品认证收费标准收取。工厂检查的人日数，按本规则及方圆制定的检查人日数核算规定执行。</w:t>
      </w:r>
    </w:p>
    <w:p>
      <w:pPr>
        <w:spacing w:line="288" w:lineRule="auto"/>
        <w:ind w:firstLine="480" w:firstLineChars="200"/>
        <w:rPr>
          <w:rFonts w:ascii="Times New Roman"/>
          <w:sz w:val="24"/>
          <w:szCs w:val="24"/>
          <w:highlight w:val="none"/>
        </w:rPr>
      </w:pPr>
    </w:p>
    <w:p>
      <w:pPr>
        <w:pStyle w:val="3"/>
        <w:numPr>
          <w:ilvl w:val="0"/>
          <w:numId w:val="2"/>
        </w:numPr>
        <w:spacing w:before="156" w:beforeLines="50" w:after="156" w:afterLines="50" w:line="240" w:lineRule="auto"/>
        <w:ind w:left="357" w:hanging="357"/>
        <w:rPr>
          <w:rFonts w:ascii="Times New Roman" w:hAnsi="黑体" w:eastAsia="黑体"/>
          <w:b w:val="0"/>
          <w:sz w:val="24"/>
          <w:highlight w:val="none"/>
        </w:rPr>
      </w:pPr>
      <w:bookmarkStart w:id="681" w:name="_Toc22714"/>
      <w:bookmarkStart w:id="682" w:name="_Toc13887"/>
      <w:r>
        <w:rPr>
          <w:rFonts w:hint="eastAsia" w:ascii="Times New Roman" w:hAnsi="黑体" w:eastAsia="黑体"/>
          <w:b w:val="0"/>
          <w:sz w:val="24"/>
          <w:highlight w:val="none"/>
        </w:rPr>
        <w:t>认证责任</w:t>
      </w:r>
      <w:bookmarkEnd w:id="681"/>
      <w:bookmarkEnd w:id="682"/>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本机构应对做出的认证结论负责。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指定实验室应对检测结果和检测报告负责。</w:t>
      </w:r>
    </w:p>
    <w:p>
      <w:pPr>
        <w:spacing w:line="288" w:lineRule="auto"/>
        <w:ind w:firstLine="480" w:firstLineChars="200"/>
        <w:rPr>
          <w:rFonts w:ascii="Times New Roman"/>
          <w:sz w:val="24"/>
          <w:szCs w:val="24"/>
          <w:highlight w:val="none"/>
        </w:rPr>
      </w:pPr>
      <w:bookmarkStart w:id="683" w:name="_Toc517251323"/>
      <w:r>
        <w:rPr>
          <w:rFonts w:hint="eastAsia" w:ascii="Times New Roman"/>
          <w:sz w:val="24"/>
          <w:szCs w:val="24"/>
          <w:highlight w:val="none"/>
        </w:rPr>
        <w:t xml:space="preserve">本机构及其所委派的工厂检查员应对工厂检查结论负责。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认证委托人应对其所提交的委托资料及样品的真实性、合法性负责。</w:t>
      </w:r>
    </w:p>
    <w:p>
      <w:pPr>
        <w:spacing w:line="288" w:lineRule="auto"/>
        <w:ind w:firstLine="480" w:firstLineChars="200"/>
        <w:rPr>
          <w:rFonts w:ascii="Times New Roman"/>
          <w:sz w:val="24"/>
          <w:szCs w:val="24"/>
          <w:highlight w:val="none"/>
        </w:rPr>
      </w:pPr>
    </w:p>
    <w:p>
      <w:pPr>
        <w:pStyle w:val="3"/>
        <w:numPr>
          <w:ilvl w:val="0"/>
          <w:numId w:val="2"/>
        </w:numPr>
        <w:spacing w:before="156" w:beforeLines="50" w:after="156" w:afterLines="50" w:line="240" w:lineRule="auto"/>
        <w:ind w:left="357" w:hanging="357"/>
        <w:rPr>
          <w:rFonts w:ascii="Times New Roman" w:hAnsi="黑体" w:eastAsia="黑体" w:cs="Times New Roman"/>
          <w:b w:val="0"/>
          <w:sz w:val="24"/>
          <w:highlight w:val="none"/>
        </w:rPr>
      </w:pPr>
      <w:bookmarkStart w:id="684" w:name="_Toc18102"/>
      <w:bookmarkStart w:id="685" w:name="_Toc23271"/>
      <w:r>
        <w:rPr>
          <w:rFonts w:ascii="Times New Roman" w:hAnsi="黑体" w:eastAsia="黑体"/>
          <w:b w:val="0"/>
          <w:sz w:val="24"/>
          <w:highlight w:val="none"/>
        </w:rPr>
        <w:t>争议</w:t>
      </w:r>
      <w:r>
        <w:rPr>
          <w:rFonts w:ascii="Times New Roman" w:hAnsi="黑体" w:eastAsia="黑体" w:cs="Times New Roman"/>
          <w:b w:val="0"/>
          <w:sz w:val="24"/>
          <w:highlight w:val="none"/>
        </w:rPr>
        <w:t>和投诉</w:t>
      </w:r>
      <w:bookmarkEnd w:id="683"/>
      <w:bookmarkEnd w:id="684"/>
      <w:bookmarkEnd w:id="685"/>
      <w:bookmarkStart w:id="686" w:name="_Toc446411697"/>
      <w:bookmarkEnd w:id="686"/>
      <w:bookmarkStart w:id="687" w:name="_Toc444353538"/>
      <w:bookmarkEnd w:id="687"/>
      <w:bookmarkStart w:id="688" w:name="_Toc444367264"/>
      <w:bookmarkEnd w:id="688"/>
      <w:bookmarkStart w:id="689" w:name="_Toc444366819"/>
      <w:bookmarkEnd w:id="689"/>
    </w:p>
    <w:p>
      <w:pPr>
        <w:spacing w:line="288" w:lineRule="auto"/>
        <w:ind w:firstLine="480" w:firstLineChars="200"/>
        <w:rPr>
          <w:rFonts w:ascii="Times New Roman"/>
          <w:sz w:val="24"/>
          <w:szCs w:val="24"/>
          <w:highlight w:val="none"/>
        </w:rPr>
      </w:pPr>
      <w:r>
        <w:rPr>
          <w:rFonts w:hint="eastAsia" w:ascii="Times New Roman"/>
          <w:sz w:val="24"/>
          <w:szCs w:val="24"/>
          <w:highlight w:val="none"/>
        </w:rPr>
        <w:t>当认证委托人、生产者、生产企业受到社会相关方的质量投诉，或因质量原因被媒体曝光时，应配合方圆进行必要的核查确认。</w:t>
      </w:r>
    </w:p>
    <w:p>
      <w:pPr>
        <w:widowControl/>
        <w:spacing w:line="288" w:lineRule="auto"/>
        <w:ind w:firstLine="480" w:firstLineChars="200"/>
        <w:jc w:val="left"/>
        <w:rPr>
          <w:rFonts w:hint="eastAsia" w:ascii="Times New Roman"/>
          <w:sz w:val="24"/>
          <w:szCs w:val="24"/>
          <w:highlight w:val="none"/>
        </w:rPr>
      </w:pPr>
      <w:r>
        <w:rPr>
          <w:rFonts w:hint="eastAsia" w:ascii="Times New Roman"/>
          <w:sz w:val="24"/>
          <w:szCs w:val="24"/>
          <w:highlight w:val="none"/>
        </w:rPr>
        <w:t>认证委托人、生产者、生产企业对检验结果、检查结果、认证决定有争议时，可向方圆提出，方圆及时进行调查、处理并反馈处理结果;对认证人员进行投诉时，方圆及时进行调查、处理并反馈处理结果。</w:t>
      </w:r>
    </w:p>
    <w:p>
      <w:pPr>
        <w:widowControl/>
        <w:jc w:val="left"/>
        <w:rPr>
          <w:rFonts w:hint="eastAsia" w:ascii="Times New Roman"/>
          <w:sz w:val="24"/>
          <w:szCs w:val="24"/>
          <w:highlight w:val="none"/>
        </w:rPr>
      </w:pPr>
      <w:r>
        <w:rPr>
          <w:rFonts w:hint="eastAsia" w:ascii="Times New Roman"/>
          <w:sz w:val="24"/>
          <w:szCs w:val="24"/>
          <w:highlight w:val="none"/>
        </w:rPr>
        <w:br w:type="page"/>
      </w:r>
    </w:p>
    <w:p>
      <w:pPr>
        <w:pStyle w:val="2"/>
        <w:spacing w:before="0" w:after="0" w:line="360" w:lineRule="auto"/>
        <w:rPr>
          <w:rFonts w:ascii="黑体" w:hAnsi="黑体" w:eastAsia="黑体" w:cs="黑体"/>
          <w:b w:val="0"/>
          <w:sz w:val="24"/>
          <w:highlight w:val="none"/>
        </w:rPr>
      </w:pPr>
      <w:bookmarkStart w:id="690" w:name="_Toc14850"/>
      <w:bookmarkStart w:id="691" w:name="_Toc3875"/>
      <w:bookmarkStart w:id="692" w:name="_Toc404607051"/>
      <w:bookmarkStart w:id="693" w:name="_Toc517251325"/>
      <w:r>
        <w:rPr>
          <w:rFonts w:hint="eastAsia" w:ascii="黑体" w:hAnsi="黑体" w:eastAsia="黑体" w:cs="黑体"/>
          <w:b w:val="0"/>
          <w:sz w:val="24"/>
          <w:highlight w:val="none"/>
        </w:rPr>
        <w:t>附件1 认证单元划分及送样数量</w:t>
      </w:r>
      <w:bookmarkEnd w:id="690"/>
      <w:bookmarkEnd w:id="691"/>
    </w:p>
    <w:tbl>
      <w:tblPr>
        <w:tblStyle w:val="16"/>
        <w:tblW w:w="9957" w:type="dxa"/>
        <w:tblInd w:w="-34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5"/>
        <w:gridCol w:w="2775"/>
        <w:gridCol w:w="5160"/>
        <w:gridCol w:w="11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blHeader/>
        </w:trPr>
        <w:tc>
          <w:tcPr>
            <w:tcW w:w="855" w:type="dxa"/>
            <w:vAlign w:val="center"/>
          </w:tcPr>
          <w:p>
            <w:pPr>
              <w:pStyle w:val="34"/>
              <w:spacing w:before="26" w:line="242" w:lineRule="auto"/>
              <w:ind w:left="107" w:right="49"/>
              <w:jc w:val="center"/>
              <w:rPr>
                <w:b/>
                <w:szCs w:val="21"/>
                <w:highlight w:val="none"/>
              </w:rPr>
            </w:pPr>
            <w:r>
              <w:rPr>
                <w:rFonts w:hint="eastAsia"/>
                <w:b/>
                <w:szCs w:val="21"/>
                <w:highlight w:val="none"/>
              </w:rPr>
              <w:t>产品种类编码</w:t>
            </w:r>
          </w:p>
        </w:tc>
        <w:tc>
          <w:tcPr>
            <w:tcW w:w="2775" w:type="dxa"/>
            <w:vAlign w:val="center"/>
          </w:tcPr>
          <w:p>
            <w:pPr>
              <w:pStyle w:val="34"/>
              <w:spacing w:before="155"/>
              <w:ind w:left="624" w:hanging="624" w:hangingChars="296"/>
              <w:jc w:val="center"/>
              <w:rPr>
                <w:rFonts w:hint="eastAsia" w:eastAsia="宋体"/>
                <w:b/>
                <w:szCs w:val="21"/>
                <w:highlight w:val="none"/>
                <w:lang w:eastAsia="zh-CN"/>
              </w:rPr>
            </w:pPr>
            <w:r>
              <w:rPr>
                <w:rFonts w:hint="eastAsia"/>
                <w:b/>
                <w:szCs w:val="21"/>
                <w:highlight w:val="none"/>
              </w:rPr>
              <w:t>产品</w:t>
            </w:r>
            <w:r>
              <w:rPr>
                <w:rFonts w:hint="eastAsia"/>
                <w:b/>
                <w:szCs w:val="21"/>
                <w:highlight w:val="none"/>
                <w:lang w:val="en-US" w:eastAsia="zh-CN"/>
              </w:rPr>
              <w:t>种类</w:t>
            </w:r>
          </w:p>
        </w:tc>
        <w:tc>
          <w:tcPr>
            <w:tcW w:w="5160" w:type="dxa"/>
            <w:vAlign w:val="center"/>
          </w:tcPr>
          <w:p>
            <w:pPr>
              <w:pStyle w:val="34"/>
              <w:spacing w:before="155"/>
              <w:ind w:left="1455" w:hanging="1455" w:hangingChars="690"/>
              <w:jc w:val="center"/>
              <w:rPr>
                <w:b/>
                <w:szCs w:val="21"/>
                <w:highlight w:val="none"/>
              </w:rPr>
            </w:pPr>
            <w:r>
              <w:rPr>
                <w:rFonts w:hint="eastAsia"/>
                <w:b/>
                <w:szCs w:val="21"/>
                <w:highlight w:val="none"/>
              </w:rPr>
              <w:t>认证单元划分原则</w:t>
            </w:r>
          </w:p>
        </w:tc>
        <w:tc>
          <w:tcPr>
            <w:tcW w:w="1167" w:type="dxa"/>
            <w:vAlign w:val="center"/>
          </w:tcPr>
          <w:p>
            <w:pPr>
              <w:pStyle w:val="34"/>
              <w:spacing w:line="307" w:lineRule="exact"/>
              <w:ind w:left="105" w:hanging="104" w:hangingChars="52"/>
              <w:jc w:val="center"/>
              <w:rPr>
                <w:b/>
                <w:szCs w:val="21"/>
                <w:highlight w:val="none"/>
              </w:rPr>
            </w:pPr>
            <w:r>
              <w:rPr>
                <w:rFonts w:hint="eastAsia"/>
                <w:b/>
                <w:w w:val="95"/>
                <w:szCs w:val="21"/>
                <w:highlight w:val="none"/>
              </w:rPr>
              <w:t>主检型号</w:t>
            </w:r>
          </w:p>
          <w:p>
            <w:pPr>
              <w:pStyle w:val="34"/>
              <w:spacing w:before="4" w:line="292" w:lineRule="exact"/>
              <w:ind w:left="105" w:hanging="104" w:hangingChars="52"/>
              <w:jc w:val="center"/>
              <w:rPr>
                <w:b/>
                <w:szCs w:val="21"/>
                <w:highlight w:val="none"/>
              </w:rPr>
            </w:pPr>
            <w:r>
              <w:rPr>
                <w:rFonts w:hint="eastAsia"/>
                <w:b/>
                <w:w w:val="95"/>
                <w:szCs w:val="21"/>
                <w:highlight w:val="none"/>
              </w:rPr>
              <w:t>样品数量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855" w:type="dxa"/>
            <w:vAlign w:val="center"/>
          </w:tcPr>
          <w:p>
            <w:pPr>
              <w:pStyle w:val="34"/>
              <w:spacing w:before="163"/>
              <w:ind w:right="-35"/>
              <w:jc w:val="center"/>
              <w:rPr>
                <w:szCs w:val="21"/>
                <w:highlight w:val="none"/>
              </w:rPr>
            </w:pPr>
            <w:r>
              <w:rPr>
                <w:rFonts w:hint="eastAsia"/>
                <w:szCs w:val="21"/>
                <w:highlight w:val="none"/>
              </w:rPr>
              <w:t>0701</w:t>
            </w:r>
          </w:p>
        </w:tc>
        <w:tc>
          <w:tcPr>
            <w:tcW w:w="2775" w:type="dxa"/>
            <w:vAlign w:val="center"/>
          </w:tcPr>
          <w:p>
            <w:pPr>
              <w:pStyle w:val="34"/>
              <w:spacing w:before="32" w:line="244" w:lineRule="auto"/>
              <w:ind w:left="107" w:right="81"/>
              <w:jc w:val="left"/>
              <w:rPr>
                <w:szCs w:val="21"/>
                <w:highlight w:val="none"/>
              </w:rPr>
            </w:pPr>
            <w:r>
              <w:rPr>
                <w:rFonts w:hint="eastAsia"/>
                <w:szCs w:val="21"/>
                <w:highlight w:val="none"/>
              </w:rPr>
              <w:t>家用电冰箱和食品冷冻箱类</w:t>
            </w:r>
          </w:p>
        </w:tc>
        <w:tc>
          <w:tcPr>
            <w:tcW w:w="5160" w:type="dxa"/>
            <w:vAlign w:val="center"/>
          </w:tcPr>
          <w:p>
            <w:pPr>
              <w:pStyle w:val="34"/>
              <w:spacing w:before="32" w:line="244" w:lineRule="auto"/>
              <w:ind w:left="107" w:right="81"/>
              <w:jc w:val="left"/>
              <w:rPr>
                <w:szCs w:val="21"/>
                <w:highlight w:val="none"/>
                <w:lang w:val="en-US"/>
              </w:rPr>
            </w:pPr>
            <w:r>
              <w:rPr>
                <w:rFonts w:hint="eastAsia"/>
                <w:szCs w:val="21"/>
                <w:highlight w:val="none"/>
              </w:rPr>
              <w:t>按型式(制冷方式)、产品类型、结构及额定输入电流等划分申请单元；</w:t>
            </w:r>
          </w:p>
        </w:tc>
        <w:tc>
          <w:tcPr>
            <w:tcW w:w="1167" w:type="dxa"/>
            <w:vAlign w:val="center"/>
          </w:tcPr>
          <w:p>
            <w:pPr>
              <w:pStyle w:val="34"/>
              <w:spacing w:before="168"/>
              <w:ind w:left="12"/>
              <w:jc w:val="center"/>
              <w:rPr>
                <w:szCs w:val="21"/>
                <w:highlight w:val="none"/>
              </w:rPr>
            </w:pPr>
            <w:r>
              <w:rPr>
                <w:rFonts w:hint="eastAsia"/>
                <w:szCs w:val="21"/>
                <w:highlight w:val="none"/>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Align w:val="center"/>
          </w:tcPr>
          <w:p>
            <w:pPr>
              <w:pStyle w:val="34"/>
              <w:spacing w:before="24"/>
              <w:ind w:right="-35"/>
              <w:jc w:val="center"/>
              <w:rPr>
                <w:szCs w:val="21"/>
                <w:highlight w:val="none"/>
              </w:rPr>
            </w:pPr>
            <w:r>
              <w:rPr>
                <w:rFonts w:hint="eastAsia"/>
                <w:szCs w:val="21"/>
                <w:highlight w:val="none"/>
              </w:rPr>
              <w:t>0702</w:t>
            </w:r>
          </w:p>
        </w:tc>
        <w:tc>
          <w:tcPr>
            <w:tcW w:w="2775" w:type="dxa"/>
            <w:vAlign w:val="center"/>
          </w:tcPr>
          <w:p>
            <w:pPr>
              <w:pStyle w:val="34"/>
              <w:spacing w:before="32"/>
              <w:ind w:left="107"/>
              <w:jc w:val="left"/>
              <w:rPr>
                <w:szCs w:val="21"/>
                <w:highlight w:val="none"/>
              </w:rPr>
            </w:pPr>
            <w:r>
              <w:rPr>
                <w:rFonts w:hint="eastAsia"/>
                <w:szCs w:val="21"/>
                <w:highlight w:val="none"/>
              </w:rPr>
              <w:t>电风扇类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按产品类型、结构、电机额定功率等划分申请单元；</w:t>
            </w:r>
          </w:p>
        </w:tc>
        <w:tc>
          <w:tcPr>
            <w:tcW w:w="1167" w:type="dxa"/>
            <w:vAlign w:val="center"/>
          </w:tcPr>
          <w:p>
            <w:pPr>
              <w:pStyle w:val="34"/>
              <w:spacing w:before="32"/>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Align w:val="center"/>
          </w:tcPr>
          <w:p>
            <w:pPr>
              <w:pStyle w:val="34"/>
              <w:spacing w:before="24"/>
              <w:ind w:right="-35"/>
              <w:jc w:val="center"/>
              <w:rPr>
                <w:szCs w:val="21"/>
                <w:highlight w:val="none"/>
              </w:rPr>
            </w:pPr>
            <w:r>
              <w:rPr>
                <w:rFonts w:hint="eastAsia"/>
                <w:szCs w:val="21"/>
                <w:highlight w:val="none"/>
              </w:rPr>
              <w:t>0703</w:t>
            </w:r>
          </w:p>
        </w:tc>
        <w:tc>
          <w:tcPr>
            <w:tcW w:w="2775" w:type="dxa"/>
            <w:vAlign w:val="center"/>
          </w:tcPr>
          <w:p>
            <w:pPr>
              <w:pStyle w:val="34"/>
              <w:spacing w:before="32"/>
              <w:ind w:left="107"/>
              <w:jc w:val="left"/>
              <w:rPr>
                <w:szCs w:val="21"/>
                <w:highlight w:val="none"/>
              </w:rPr>
            </w:pPr>
            <w:r>
              <w:rPr>
                <w:rFonts w:hint="eastAsia"/>
                <w:szCs w:val="21"/>
                <w:highlight w:val="none"/>
              </w:rPr>
              <w:t>空调器类</w:t>
            </w:r>
          </w:p>
        </w:tc>
        <w:tc>
          <w:tcPr>
            <w:tcW w:w="5160" w:type="dxa"/>
            <w:vAlign w:val="center"/>
          </w:tcPr>
          <w:p>
            <w:pPr>
              <w:pStyle w:val="34"/>
              <w:spacing w:before="32" w:line="244" w:lineRule="auto"/>
              <w:ind w:left="107" w:right="81"/>
              <w:jc w:val="left"/>
              <w:rPr>
                <w:szCs w:val="21"/>
                <w:highlight w:val="none"/>
                <w:lang w:val="en-US"/>
              </w:rPr>
            </w:pPr>
            <w:r>
              <w:rPr>
                <w:rFonts w:hint="eastAsia"/>
                <w:szCs w:val="21"/>
                <w:highlight w:val="none"/>
              </w:rPr>
              <w:t>按产品类型、结构、压缩机规格等划分申请单元；</w:t>
            </w:r>
          </w:p>
        </w:tc>
        <w:tc>
          <w:tcPr>
            <w:tcW w:w="1167" w:type="dxa"/>
            <w:vAlign w:val="center"/>
          </w:tcPr>
          <w:p>
            <w:pPr>
              <w:pStyle w:val="34"/>
              <w:spacing w:before="32"/>
              <w:ind w:left="12"/>
              <w:jc w:val="center"/>
              <w:rPr>
                <w:szCs w:val="21"/>
                <w:highlight w:val="none"/>
              </w:rPr>
            </w:pPr>
            <w:r>
              <w:rPr>
                <w:rFonts w:hint="eastAsia"/>
                <w:szCs w:val="21"/>
                <w:highlight w:val="none"/>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Align w:val="center"/>
          </w:tcPr>
          <w:p>
            <w:pPr>
              <w:pStyle w:val="34"/>
              <w:spacing w:before="24"/>
              <w:ind w:right="-35"/>
              <w:jc w:val="center"/>
              <w:rPr>
                <w:szCs w:val="21"/>
                <w:highlight w:val="none"/>
              </w:rPr>
            </w:pPr>
            <w:r>
              <w:rPr>
                <w:rFonts w:hint="eastAsia"/>
                <w:szCs w:val="21"/>
                <w:highlight w:val="none"/>
              </w:rPr>
              <w:t>0705</w:t>
            </w:r>
          </w:p>
        </w:tc>
        <w:tc>
          <w:tcPr>
            <w:tcW w:w="2775" w:type="dxa"/>
            <w:vAlign w:val="center"/>
          </w:tcPr>
          <w:p>
            <w:pPr>
              <w:pStyle w:val="34"/>
              <w:spacing w:before="32"/>
              <w:ind w:left="107"/>
              <w:jc w:val="left"/>
              <w:rPr>
                <w:szCs w:val="21"/>
                <w:highlight w:val="none"/>
              </w:rPr>
            </w:pPr>
            <w:r>
              <w:rPr>
                <w:rFonts w:hint="eastAsia"/>
                <w:szCs w:val="21"/>
                <w:highlight w:val="none"/>
              </w:rPr>
              <w:t>家用电动洗衣机类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按产品类型、结构、规格等划分申请单元；</w:t>
            </w:r>
          </w:p>
        </w:tc>
        <w:tc>
          <w:tcPr>
            <w:tcW w:w="1167" w:type="dxa"/>
            <w:vAlign w:val="center"/>
          </w:tcPr>
          <w:p>
            <w:pPr>
              <w:pStyle w:val="34"/>
              <w:spacing w:before="32"/>
              <w:ind w:left="12"/>
              <w:jc w:val="center"/>
              <w:rPr>
                <w:szCs w:val="21"/>
                <w:highlight w:val="none"/>
              </w:rPr>
            </w:pPr>
            <w:r>
              <w:rPr>
                <w:rFonts w:hint="eastAsia"/>
                <w:szCs w:val="21"/>
                <w:highlight w:val="none"/>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855" w:type="dxa"/>
            <w:vMerge w:val="restart"/>
            <w:vAlign w:val="center"/>
          </w:tcPr>
          <w:p>
            <w:pPr>
              <w:pStyle w:val="34"/>
              <w:spacing w:before="193"/>
              <w:jc w:val="center"/>
              <w:rPr>
                <w:szCs w:val="21"/>
                <w:highlight w:val="none"/>
              </w:rPr>
            </w:pPr>
            <w:r>
              <w:rPr>
                <w:rFonts w:hint="eastAsia"/>
                <w:szCs w:val="21"/>
                <w:highlight w:val="none"/>
              </w:rPr>
              <w:t>0706</w:t>
            </w:r>
          </w:p>
        </w:tc>
        <w:tc>
          <w:tcPr>
            <w:tcW w:w="2775" w:type="dxa"/>
            <w:vAlign w:val="center"/>
          </w:tcPr>
          <w:p>
            <w:pPr>
              <w:pStyle w:val="34"/>
              <w:spacing w:before="32" w:line="244" w:lineRule="auto"/>
              <w:ind w:left="107" w:right="76"/>
              <w:jc w:val="left"/>
              <w:rPr>
                <w:szCs w:val="21"/>
                <w:highlight w:val="none"/>
              </w:rPr>
            </w:pPr>
            <w:r>
              <w:rPr>
                <w:rFonts w:hint="eastAsia"/>
                <w:szCs w:val="21"/>
                <w:highlight w:val="none"/>
              </w:rPr>
              <w:t>电热水器类－储水式热水器</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按型式、结构、规格（功率）等划分申请单元；</w:t>
            </w:r>
          </w:p>
        </w:tc>
        <w:tc>
          <w:tcPr>
            <w:tcW w:w="1167" w:type="dxa"/>
            <w:vAlign w:val="center"/>
          </w:tcPr>
          <w:p>
            <w:pPr>
              <w:pStyle w:val="34"/>
              <w:spacing w:before="168"/>
              <w:ind w:left="12"/>
              <w:jc w:val="center"/>
              <w:rPr>
                <w:szCs w:val="21"/>
                <w:highlight w:val="none"/>
              </w:rPr>
            </w:pPr>
            <w:r>
              <w:rPr>
                <w:rFonts w:hint="eastAsia"/>
                <w:szCs w:val="21"/>
                <w:highlight w:val="none"/>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855" w:type="dxa"/>
            <w:vMerge w:val="continue"/>
            <w:tcBorders>
              <w:top w:val="nil"/>
            </w:tcBorders>
            <w:vAlign w:val="center"/>
          </w:tcPr>
          <w:p>
            <w:pPr>
              <w:jc w:val="center"/>
              <w:rPr>
                <w:rFonts w:ascii="宋体" w:hAnsi="宋体" w:cs="宋体"/>
                <w:szCs w:val="21"/>
                <w:highlight w:val="none"/>
              </w:rPr>
            </w:pPr>
          </w:p>
        </w:tc>
        <w:tc>
          <w:tcPr>
            <w:tcW w:w="2775" w:type="dxa"/>
            <w:vAlign w:val="center"/>
          </w:tcPr>
          <w:p>
            <w:pPr>
              <w:pStyle w:val="34"/>
              <w:spacing w:before="34" w:line="242" w:lineRule="auto"/>
              <w:ind w:left="107" w:right="76"/>
              <w:jc w:val="left"/>
              <w:rPr>
                <w:szCs w:val="21"/>
                <w:highlight w:val="none"/>
              </w:rPr>
            </w:pPr>
            <w:r>
              <w:rPr>
                <w:rFonts w:hint="eastAsia"/>
                <w:szCs w:val="21"/>
                <w:highlight w:val="none"/>
              </w:rPr>
              <w:t>电热水器类－快热式热水器</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按型式、结构、规格（功率范围）等划分申请单元；</w:t>
            </w:r>
          </w:p>
        </w:tc>
        <w:tc>
          <w:tcPr>
            <w:tcW w:w="1167" w:type="dxa"/>
            <w:vAlign w:val="center"/>
          </w:tcPr>
          <w:p>
            <w:pPr>
              <w:pStyle w:val="34"/>
              <w:spacing w:before="169"/>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Align w:val="center"/>
          </w:tcPr>
          <w:p>
            <w:pPr>
              <w:pStyle w:val="34"/>
              <w:spacing w:before="24"/>
              <w:ind w:right="-35"/>
              <w:jc w:val="center"/>
              <w:rPr>
                <w:szCs w:val="21"/>
                <w:highlight w:val="none"/>
              </w:rPr>
            </w:pPr>
            <w:r>
              <w:rPr>
                <w:rFonts w:hint="eastAsia"/>
                <w:szCs w:val="21"/>
                <w:highlight w:val="none"/>
              </w:rPr>
              <w:t>0707</w:t>
            </w:r>
          </w:p>
        </w:tc>
        <w:tc>
          <w:tcPr>
            <w:tcW w:w="2775" w:type="dxa"/>
            <w:vAlign w:val="center"/>
          </w:tcPr>
          <w:p>
            <w:pPr>
              <w:pStyle w:val="34"/>
              <w:spacing w:before="32"/>
              <w:ind w:left="107"/>
              <w:jc w:val="left"/>
              <w:rPr>
                <w:szCs w:val="21"/>
                <w:highlight w:val="none"/>
              </w:rPr>
            </w:pPr>
            <w:r>
              <w:rPr>
                <w:rFonts w:hint="eastAsia"/>
                <w:szCs w:val="21"/>
                <w:highlight w:val="none"/>
              </w:rPr>
              <w:t>室内加热器类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按型式、结构、规格（功率范围）等划分申请单元；</w:t>
            </w:r>
          </w:p>
        </w:tc>
        <w:tc>
          <w:tcPr>
            <w:tcW w:w="1167" w:type="dxa"/>
            <w:vAlign w:val="center"/>
          </w:tcPr>
          <w:p>
            <w:pPr>
              <w:pStyle w:val="34"/>
              <w:spacing w:before="32"/>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Align w:val="center"/>
          </w:tcPr>
          <w:p>
            <w:pPr>
              <w:pStyle w:val="34"/>
              <w:spacing w:before="24"/>
              <w:ind w:right="-35"/>
              <w:jc w:val="center"/>
              <w:rPr>
                <w:szCs w:val="21"/>
                <w:highlight w:val="none"/>
              </w:rPr>
            </w:pPr>
            <w:r>
              <w:rPr>
                <w:rFonts w:hint="eastAsia"/>
                <w:szCs w:val="21"/>
                <w:highlight w:val="none"/>
              </w:rPr>
              <w:t>0708</w:t>
            </w:r>
          </w:p>
        </w:tc>
        <w:tc>
          <w:tcPr>
            <w:tcW w:w="2775" w:type="dxa"/>
            <w:vAlign w:val="center"/>
          </w:tcPr>
          <w:p>
            <w:pPr>
              <w:pStyle w:val="34"/>
              <w:spacing w:before="32"/>
              <w:ind w:left="107"/>
              <w:jc w:val="left"/>
              <w:rPr>
                <w:szCs w:val="21"/>
                <w:highlight w:val="none"/>
              </w:rPr>
            </w:pPr>
            <w:r>
              <w:rPr>
                <w:rFonts w:hint="eastAsia"/>
                <w:szCs w:val="21"/>
                <w:highlight w:val="none"/>
              </w:rPr>
              <w:t>真空吸尘器类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按型式、结构、规格(功率范围)等划分申请单元；</w:t>
            </w:r>
          </w:p>
        </w:tc>
        <w:tc>
          <w:tcPr>
            <w:tcW w:w="1167" w:type="dxa"/>
            <w:vAlign w:val="center"/>
          </w:tcPr>
          <w:p>
            <w:pPr>
              <w:pStyle w:val="34"/>
              <w:spacing w:before="32"/>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6" w:hRule="atLeast"/>
        </w:trPr>
        <w:tc>
          <w:tcPr>
            <w:tcW w:w="855" w:type="dxa"/>
            <w:vAlign w:val="center"/>
          </w:tcPr>
          <w:p>
            <w:pPr>
              <w:pStyle w:val="34"/>
              <w:spacing w:before="161"/>
              <w:ind w:right="-35"/>
              <w:jc w:val="center"/>
              <w:rPr>
                <w:szCs w:val="21"/>
                <w:highlight w:val="none"/>
              </w:rPr>
            </w:pPr>
            <w:r>
              <w:rPr>
                <w:rFonts w:hint="eastAsia"/>
                <w:szCs w:val="21"/>
                <w:highlight w:val="none"/>
              </w:rPr>
              <w:t>0709</w:t>
            </w:r>
          </w:p>
        </w:tc>
        <w:tc>
          <w:tcPr>
            <w:tcW w:w="2775" w:type="dxa"/>
            <w:vAlign w:val="center"/>
          </w:tcPr>
          <w:p>
            <w:pPr>
              <w:pStyle w:val="34"/>
              <w:spacing w:before="32" w:line="244" w:lineRule="auto"/>
              <w:ind w:left="107" w:right="76"/>
              <w:jc w:val="left"/>
              <w:rPr>
                <w:szCs w:val="21"/>
                <w:highlight w:val="none"/>
              </w:rPr>
            </w:pPr>
            <w:r>
              <w:rPr>
                <w:rFonts w:hint="eastAsia"/>
                <w:szCs w:val="21"/>
                <w:highlight w:val="none"/>
              </w:rPr>
              <w:t>皮肤和毛发护理器具类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按型式、结构及电机类型等划分申请单元；</w:t>
            </w:r>
          </w:p>
        </w:tc>
        <w:tc>
          <w:tcPr>
            <w:tcW w:w="1167" w:type="dxa"/>
            <w:vAlign w:val="center"/>
          </w:tcPr>
          <w:p>
            <w:pPr>
              <w:pStyle w:val="34"/>
              <w:spacing w:before="168"/>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Align w:val="center"/>
          </w:tcPr>
          <w:p>
            <w:pPr>
              <w:pStyle w:val="34"/>
              <w:spacing w:before="27"/>
              <w:ind w:right="-35"/>
              <w:jc w:val="center"/>
              <w:rPr>
                <w:szCs w:val="21"/>
                <w:highlight w:val="none"/>
              </w:rPr>
            </w:pPr>
            <w:r>
              <w:rPr>
                <w:rFonts w:hint="eastAsia"/>
                <w:szCs w:val="21"/>
                <w:highlight w:val="none"/>
              </w:rPr>
              <w:t>0710</w:t>
            </w:r>
          </w:p>
        </w:tc>
        <w:tc>
          <w:tcPr>
            <w:tcW w:w="2775" w:type="dxa"/>
            <w:vAlign w:val="center"/>
          </w:tcPr>
          <w:p>
            <w:pPr>
              <w:pStyle w:val="34"/>
              <w:spacing w:before="34"/>
              <w:ind w:left="107"/>
              <w:jc w:val="left"/>
              <w:rPr>
                <w:szCs w:val="21"/>
                <w:highlight w:val="none"/>
              </w:rPr>
            </w:pPr>
            <w:r>
              <w:rPr>
                <w:rFonts w:hint="eastAsia"/>
                <w:szCs w:val="21"/>
                <w:highlight w:val="none"/>
              </w:rPr>
              <w:t>电熨斗类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按型式、结构、规格（功率范围）等划分申请单元；</w:t>
            </w:r>
          </w:p>
        </w:tc>
        <w:tc>
          <w:tcPr>
            <w:tcW w:w="1167" w:type="dxa"/>
            <w:vAlign w:val="center"/>
          </w:tcPr>
          <w:p>
            <w:pPr>
              <w:pStyle w:val="34"/>
              <w:spacing w:before="34"/>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Align w:val="center"/>
          </w:tcPr>
          <w:p>
            <w:pPr>
              <w:pStyle w:val="34"/>
              <w:spacing w:before="26"/>
              <w:ind w:right="-35"/>
              <w:jc w:val="center"/>
              <w:rPr>
                <w:szCs w:val="21"/>
                <w:highlight w:val="none"/>
              </w:rPr>
            </w:pPr>
            <w:r>
              <w:rPr>
                <w:rFonts w:hint="eastAsia"/>
                <w:szCs w:val="21"/>
                <w:highlight w:val="none"/>
              </w:rPr>
              <w:t>0711</w:t>
            </w:r>
          </w:p>
        </w:tc>
        <w:tc>
          <w:tcPr>
            <w:tcW w:w="2775" w:type="dxa"/>
            <w:vAlign w:val="center"/>
          </w:tcPr>
          <w:p>
            <w:pPr>
              <w:pStyle w:val="34"/>
              <w:spacing w:before="34"/>
              <w:ind w:left="107"/>
              <w:jc w:val="left"/>
              <w:rPr>
                <w:szCs w:val="21"/>
                <w:highlight w:val="none"/>
              </w:rPr>
            </w:pPr>
            <w:r>
              <w:rPr>
                <w:rFonts w:hint="eastAsia"/>
                <w:szCs w:val="21"/>
                <w:highlight w:val="none"/>
              </w:rPr>
              <w:t>电磁灶类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按型式、结构、规格（功率范围）等划分申请单元；</w:t>
            </w:r>
          </w:p>
        </w:tc>
        <w:tc>
          <w:tcPr>
            <w:tcW w:w="1167" w:type="dxa"/>
            <w:vAlign w:val="center"/>
          </w:tcPr>
          <w:p>
            <w:pPr>
              <w:pStyle w:val="34"/>
              <w:spacing w:before="34"/>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9" w:hRule="atLeast"/>
        </w:trPr>
        <w:tc>
          <w:tcPr>
            <w:tcW w:w="855" w:type="dxa"/>
            <w:vAlign w:val="center"/>
          </w:tcPr>
          <w:p>
            <w:pPr>
              <w:pStyle w:val="34"/>
              <w:ind w:right="-5"/>
              <w:jc w:val="center"/>
              <w:rPr>
                <w:szCs w:val="21"/>
                <w:highlight w:val="none"/>
              </w:rPr>
            </w:pPr>
            <w:r>
              <w:rPr>
                <w:rFonts w:hint="eastAsia"/>
                <w:szCs w:val="21"/>
                <w:highlight w:val="none"/>
              </w:rPr>
              <w:t>0712</w:t>
            </w:r>
          </w:p>
        </w:tc>
        <w:tc>
          <w:tcPr>
            <w:tcW w:w="2775" w:type="dxa"/>
            <w:vAlign w:val="center"/>
          </w:tcPr>
          <w:p>
            <w:pPr>
              <w:pStyle w:val="34"/>
              <w:spacing w:before="34" w:line="242" w:lineRule="auto"/>
              <w:ind w:left="107" w:right="-29"/>
              <w:jc w:val="left"/>
              <w:rPr>
                <w:szCs w:val="21"/>
                <w:highlight w:val="none"/>
              </w:rPr>
            </w:pPr>
            <w:r>
              <w:rPr>
                <w:rFonts w:hint="eastAsia"/>
                <w:spacing w:val="-5"/>
                <w:szCs w:val="21"/>
                <w:highlight w:val="none"/>
              </w:rPr>
              <w:t>电烤箱(便携式烤架、</w:t>
            </w:r>
            <w:r>
              <w:rPr>
                <w:rFonts w:hint="eastAsia"/>
                <w:spacing w:val="-3"/>
                <w:szCs w:val="21"/>
                <w:highlight w:val="none"/>
              </w:rPr>
              <w:t>面包片烘烤器及类似烹调器具)类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按产品类别、结构、规格（功率范围）等划分申请单元；</w:t>
            </w:r>
          </w:p>
        </w:tc>
        <w:tc>
          <w:tcPr>
            <w:tcW w:w="1167" w:type="dxa"/>
            <w:vAlign w:val="center"/>
          </w:tcPr>
          <w:p>
            <w:pPr>
              <w:pStyle w:val="34"/>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4" w:hRule="atLeast"/>
        </w:trPr>
        <w:tc>
          <w:tcPr>
            <w:tcW w:w="855" w:type="dxa"/>
            <w:vAlign w:val="center"/>
          </w:tcPr>
          <w:p>
            <w:pPr>
              <w:pStyle w:val="34"/>
              <w:ind w:right="-5"/>
              <w:jc w:val="center"/>
              <w:rPr>
                <w:szCs w:val="21"/>
                <w:highlight w:val="none"/>
              </w:rPr>
            </w:pPr>
            <w:r>
              <w:rPr>
                <w:rFonts w:hint="eastAsia"/>
                <w:szCs w:val="21"/>
                <w:highlight w:val="none"/>
              </w:rPr>
              <w:t>0713</w:t>
            </w:r>
          </w:p>
        </w:tc>
        <w:tc>
          <w:tcPr>
            <w:tcW w:w="2775" w:type="dxa"/>
            <w:vAlign w:val="center"/>
          </w:tcPr>
          <w:p>
            <w:pPr>
              <w:pStyle w:val="34"/>
              <w:spacing w:before="32"/>
              <w:ind w:left="107"/>
              <w:jc w:val="left"/>
              <w:rPr>
                <w:szCs w:val="21"/>
                <w:highlight w:val="none"/>
              </w:rPr>
            </w:pPr>
            <w:r>
              <w:rPr>
                <w:rFonts w:hint="eastAsia"/>
                <w:szCs w:val="21"/>
                <w:highlight w:val="none"/>
              </w:rPr>
              <w:t>电动食品加工器具类</w:t>
            </w:r>
          </w:p>
          <w:p>
            <w:pPr>
              <w:pStyle w:val="34"/>
              <w:spacing w:before="4" w:line="242" w:lineRule="auto"/>
              <w:ind w:left="107" w:right="76"/>
              <w:jc w:val="left"/>
              <w:rPr>
                <w:szCs w:val="21"/>
                <w:highlight w:val="none"/>
              </w:rPr>
            </w:pPr>
            <w:r>
              <w:rPr>
                <w:rFonts w:hint="eastAsia"/>
                <w:szCs w:val="21"/>
                <w:highlight w:val="none"/>
              </w:rPr>
              <w:t>（食品加工机（厨房机械））</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按产品类别、结构、规格(功率)等划分申请单元；</w:t>
            </w:r>
          </w:p>
        </w:tc>
        <w:tc>
          <w:tcPr>
            <w:tcW w:w="1167" w:type="dxa"/>
            <w:vAlign w:val="center"/>
          </w:tcPr>
          <w:p>
            <w:pPr>
              <w:pStyle w:val="34"/>
              <w:spacing w:before="1"/>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7" w:hRule="atLeast"/>
        </w:trPr>
        <w:tc>
          <w:tcPr>
            <w:tcW w:w="855" w:type="dxa"/>
            <w:vAlign w:val="center"/>
          </w:tcPr>
          <w:p>
            <w:pPr>
              <w:pStyle w:val="34"/>
              <w:spacing w:before="31"/>
              <w:ind w:right="-5"/>
              <w:jc w:val="center"/>
              <w:rPr>
                <w:szCs w:val="21"/>
                <w:highlight w:val="none"/>
              </w:rPr>
            </w:pPr>
            <w:r>
              <w:rPr>
                <w:rFonts w:hint="eastAsia"/>
                <w:szCs w:val="21"/>
                <w:highlight w:val="none"/>
              </w:rPr>
              <w:t>0714</w:t>
            </w:r>
          </w:p>
        </w:tc>
        <w:tc>
          <w:tcPr>
            <w:tcW w:w="2775" w:type="dxa"/>
            <w:vAlign w:val="center"/>
          </w:tcPr>
          <w:p>
            <w:pPr>
              <w:pStyle w:val="34"/>
              <w:spacing w:before="39"/>
              <w:ind w:left="107"/>
              <w:jc w:val="left"/>
              <w:rPr>
                <w:szCs w:val="21"/>
                <w:highlight w:val="none"/>
              </w:rPr>
            </w:pPr>
            <w:r>
              <w:rPr>
                <w:rFonts w:hint="eastAsia"/>
                <w:szCs w:val="21"/>
                <w:highlight w:val="none"/>
              </w:rPr>
              <w:t>微波炉类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按型式、结构、规格等划分申请单元；</w:t>
            </w:r>
          </w:p>
        </w:tc>
        <w:tc>
          <w:tcPr>
            <w:tcW w:w="1167" w:type="dxa"/>
            <w:vAlign w:val="center"/>
          </w:tcPr>
          <w:p>
            <w:pPr>
              <w:pStyle w:val="34"/>
              <w:spacing w:before="39"/>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3" w:hRule="atLeast"/>
        </w:trPr>
        <w:tc>
          <w:tcPr>
            <w:tcW w:w="855" w:type="dxa"/>
            <w:vAlign w:val="center"/>
          </w:tcPr>
          <w:p>
            <w:pPr>
              <w:pStyle w:val="34"/>
              <w:spacing w:before="155"/>
              <w:ind w:right="-5"/>
              <w:jc w:val="center"/>
              <w:rPr>
                <w:szCs w:val="21"/>
                <w:highlight w:val="none"/>
              </w:rPr>
            </w:pPr>
            <w:r>
              <w:rPr>
                <w:rFonts w:hint="eastAsia"/>
                <w:szCs w:val="21"/>
                <w:highlight w:val="none"/>
              </w:rPr>
              <w:t>0715</w:t>
            </w:r>
          </w:p>
        </w:tc>
        <w:tc>
          <w:tcPr>
            <w:tcW w:w="2775" w:type="dxa"/>
            <w:vAlign w:val="center"/>
          </w:tcPr>
          <w:p>
            <w:pPr>
              <w:pStyle w:val="34"/>
              <w:spacing w:before="34" w:line="242" w:lineRule="auto"/>
              <w:ind w:left="107" w:right="76"/>
              <w:jc w:val="left"/>
              <w:rPr>
                <w:szCs w:val="21"/>
                <w:highlight w:val="none"/>
              </w:rPr>
            </w:pPr>
            <w:r>
              <w:rPr>
                <w:rFonts w:hint="eastAsia"/>
                <w:szCs w:val="21"/>
                <w:highlight w:val="none"/>
              </w:rPr>
              <w:t>电灶、灶台、烤炉和类似器具（驻立式电烤箱、固定式烤架及类似烹调器具）类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按产品类别、结构、规格（功率范围）等划分申请单元。电灶、灶台、烤炉应划为不同的申请单元；</w:t>
            </w:r>
          </w:p>
        </w:tc>
        <w:tc>
          <w:tcPr>
            <w:tcW w:w="1167" w:type="dxa"/>
            <w:vAlign w:val="center"/>
          </w:tcPr>
          <w:p>
            <w:pPr>
              <w:pStyle w:val="34"/>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Align w:val="center"/>
          </w:tcPr>
          <w:p>
            <w:pPr>
              <w:pStyle w:val="34"/>
              <w:spacing w:before="27"/>
              <w:ind w:right="-5"/>
              <w:jc w:val="center"/>
              <w:rPr>
                <w:szCs w:val="21"/>
                <w:highlight w:val="none"/>
              </w:rPr>
            </w:pPr>
            <w:r>
              <w:rPr>
                <w:rFonts w:hint="eastAsia"/>
                <w:szCs w:val="21"/>
                <w:highlight w:val="none"/>
              </w:rPr>
              <w:t>0716</w:t>
            </w:r>
          </w:p>
        </w:tc>
        <w:tc>
          <w:tcPr>
            <w:tcW w:w="2775" w:type="dxa"/>
            <w:vAlign w:val="center"/>
          </w:tcPr>
          <w:p>
            <w:pPr>
              <w:pStyle w:val="34"/>
              <w:spacing w:before="34"/>
              <w:ind w:left="107"/>
              <w:jc w:val="left"/>
              <w:rPr>
                <w:szCs w:val="21"/>
                <w:highlight w:val="none"/>
              </w:rPr>
            </w:pPr>
            <w:r>
              <w:rPr>
                <w:rFonts w:hint="eastAsia"/>
                <w:szCs w:val="21"/>
                <w:highlight w:val="none"/>
              </w:rPr>
              <w:t>吸油烟机类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按型式、结构等划分申请单元；</w:t>
            </w:r>
          </w:p>
        </w:tc>
        <w:tc>
          <w:tcPr>
            <w:tcW w:w="1167" w:type="dxa"/>
            <w:vAlign w:val="center"/>
          </w:tcPr>
          <w:p>
            <w:pPr>
              <w:pStyle w:val="34"/>
              <w:spacing w:before="34"/>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855" w:type="dxa"/>
            <w:vMerge w:val="restart"/>
            <w:vAlign w:val="center"/>
          </w:tcPr>
          <w:p>
            <w:pPr>
              <w:pStyle w:val="34"/>
              <w:jc w:val="center"/>
              <w:rPr>
                <w:szCs w:val="21"/>
                <w:highlight w:val="none"/>
              </w:rPr>
            </w:pPr>
            <w:r>
              <w:rPr>
                <w:rFonts w:hint="eastAsia"/>
                <w:szCs w:val="21"/>
                <w:highlight w:val="none"/>
              </w:rPr>
              <w:t>0717</w:t>
            </w:r>
          </w:p>
        </w:tc>
        <w:tc>
          <w:tcPr>
            <w:tcW w:w="2775" w:type="dxa"/>
            <w:vAlign w:val="center"/>
          </w:tcPr>
          <w:p>
            <w:pPr>
              <w:pStyle w:val="34"/>
              <w:spacing w:before="171"/>
              <w:ind w:left="107"/>
              <w:jc w:val="left"/>
              <w:rPr>
                <w:szCs w:val="21"/>
                <w:highlight w:val="none"/>
              </w:rPr>
            </w:pPr>
            <w:r>
              <w:rPr>
                <w:rFonts w:hint="eastAsia"/>
                <w:szCs w:val="21"/>
                <w:highlight w:val="none"/>
              </w:rPr>
              <w:t>液体加热器类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按产品类别、结构、规格（功率范围）等划分申请单元；</w:t>
            </w:r>
          </w:p>
        </w:tc>
        <w:tc>
          <w:tcPr>
            <w:tcW w:w="1167" w:type="dxa"/>
            <w:vAlign w:val="center"/>
          </w:tcPr>
          <w:p>
            <w:pPr>
              <w:pStyle w:val="34"/>
              <w:spacing w:before="171"/>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55" w:type="dxa"/>
            <w:vMerge w:val="continue"/>
            <w:tcBorders>
              <w:top w:val="nil"/>
            </w:tcBorders>
            <w:vAlign w:val="center"/>
          </w:tcPr>
          <w:p>
            <w:pPr>
              <w:jc w:val="center"/>
              <w:rPr>
                <w:rFonts w:ascii="宋体" w:hAnsi="宋体" w:cs="宋体"/>
                <w:szCs w:val="21"/>
                <w:highlight w:val="none"/>
              </w:rPr>
            </w:pPr>
          </w:p>
        </w:tc>
        <w:tc>
          <w:tcPr>
            <w:tcW w:w="2775" w:type="dxa"/>
            <w:vAlign w:val="center"/>
          </w:tcPr>
          <w:p>
            <w:pPr>
              <w:pStyle w:val="34"/>
              <w:spacing w:before="32"/>
              <w:ind w:left="107"/>
              <w:jc w:val="left"/>
              <w:rPr>
                <w:szCs w:val="21"/>
                <w:highlight w:val="none"/>
              </w:rPr>
            </w:pPr>
            <w:r>
              <w:rPr>
                <w:rFonts w:hint="eastAsia"/>
                <w:szCs w:val="21"/>
                <w:highlight w:val="none"/>
              </w:rPr>
              <w:t>冷热饮水机类：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按型式、结构、规格（功率范围）等划分申请单元；</w:t>
            </w:r>
          </w:p>
        </w:tc>
        <w:tc>
          <w:tcPr>
            <w:tcW w:w="1167" w:type="dxa"/>
            <w:vAlign w:val="center"/>
          </w:tcPr>
          <w:p>
            <w:pPr>
              <w:pStyle w:val="34"/>
              <w:spacing w:before="32"/>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855" w:type="dxa"/>
            <w:vAlign w:val="center"/>
          </w:tcPr>
          <w:p>
            <w:pPr>
              <w:pStyle w:val="34"/>
              <w:spacing w:before="161"/>
              <w:ind w:right="-5"/>
              <w:jc w:val="center"/>
              <w:rPr>
                <w:szCs w:val="21"/>
                <w:highlight w:val="none"/>
              </w:rPr>
            </w:pPr>
            <w:r>
              <w:rPr>
                <w:rFonts w:hint="eastAsia"/>
                <w:szCs w:val="21"/>
                <w:highlight w:val="none"/>
              </w:rPr>
              <w:t>0718</w:t>
            </w:r>
          </w:p>
        </w:tc>
        <w:tc>
          <w:tcPr>
            <w:tcW w:w="2775" w:type="dxa"/>
            <w:vAlign w:val="center"/>
          </w:tcPr>
          <w:p>
            <w:pPr>
              <w:pStyle w:val="34"/>
              <w:spacing w:before="169"/>
              <w:ind w:left="107"/>
              <w:jc w:val="left"/>
              <w:rPr>
                <w:szCs w:val="21"/>
                <w:highlight w:val="none"/>
              </w:rPr>
            </w:pPr>
            <w:r>
              <w:rPr>
                <w:rFonts w:hint="eastAsia"/>
                <w:szCs w:val="21"/>
                <w:highlight w:val="none"/>
              </w:rPr>
              <w:t>电饭锅类</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按产品类别、结构、规格（功率范围）等划分申请单元。</w:t>
            </w:r>
          </w:p>
        </w:tc>
        <w:tc>
          <w:tcPr>
            <w:tcW w:w="1167" w:type="dxa"/>
            <w:vAlign w:val="center"/>
          </w:tcPr>
          <w:p>
            <w:pPr>
              <w:pStyle w:val="34"/>
              <w:spacing w:before="168"/>
              <w:ind w:left="12"/>
              <w:jc w:val="center"/>
              <w:rPr>
                <w:szCs w:val="21"/>
                <w:highlight w:val="none"/>
              </w:rPr>
            </w:pPr>
            <w:r>
              <w:rPr>
                <w:rFonts w:hint="eastAsia"/>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9" w:hRule="atLeast"/>
        </w:trPr>
        <w:tc>
          <w:tcPr>
            <w:tcW w:w="855" w:type="dxa"/>
            <w:vAlign w:val="center"/>
          </w:tcPr>
          <w:p>
            <w:pPr>
              <w:pStyle w:val="34"/>
              <w:ind w:right="-5"/>
              <w:jc w:val="center"/>
              <w:rPr>
                <w:szCs w:val="21"/>
                <w:highlight w:val="none"/>
              </w:rPr>
            </w:pPr>
            <w:r>
              <w:rPr>
                <w:rFonts w:hint="eastAsia"/>
                <w:szCs w:val="21"/>
                <w:highlight w:val="none"/>
              </w:rPr>
              <w:t>0719</w:t>
            </w:r>
          </w:p>
        </w:tc>
        <w:tc>
          <w:tcPr>
            <w:tcW w:w="2775" w:type="dxa"/>
            <w:vAlign w:val="center"/>
          </w:tcPr>
          <w:p>
            <w:pPr>
              <w:pStyle w:val="34"/>
              <w:spacing w:before="169" w:line="244" w:lineRule="auto"/>
              <w:ind w:left="107" w:right="76"/>
              <w:jc w:val="left"/>
              <w:rPr>
                <w:szCs w:val="21"/>
                <w:highlight w:val="none"/>
              </w:rPr>
            </w:pPr>
            <w:r>
              <w:rPr>
                <w:rFonts w:hint="eastAsia"/>
                <w:szCs w:val="21"/>
                <w:highlight w:val="none"/>
              </w:rPr>
              <w:t>电热毯、电热垫及类似柔性发热器具</w:t>
            </w:r>
          </w:p>
        </w:tc>
        <w:tc>
          <w:tcPr>
            <w:tcW w:w="5160" w:type="dxa"/>
            <w:vAlign w:val="center"/>
          </w:tcPr>
          <w:p>
            <w:pPr>
              <w:pStyle w:val="34"/>
              <w:spacing w:before="32" w:line="244" w:lineRule="auto"/>
              <w:ind w:left="107" w:right="81"/>
              <w:jc w:val="left"/>
              <w:rPr>
                <w:szCs w:val="21"/>
                <w:highlight w:val="none"/>
              </w:rPr>
            </w:pPr>
            <w:r>
              <w:rPr>
                <w:rFonts w:hint="eastAsia"/>
                <w:szCs w:val="21"/>
                <w:highlight w:val="none"/>
              </w:rPr>
              <w:t>按产品</w:t>
            </w:r>
            <w:r>
              <w:rPr>
                <w:rFonts w:hint="eastAsia"/>
                <w:szCs w:val="21"/>
                <w:highlight w:val="none"/>
                <w:lang w:val="en-US" w:eastAsia="zh-CN"/>
              </w:rPr>
              <w:t>类别</w:t>
            </w:r>
            <w:r>
              <w:rPr>
                <w:rFonts w:hint="eastAsia"/>
                <w:szCs w:val="21"/>
                <w:highlight w:val="none"/>
              </w:rPr>
              <w:t>、电源方式、额定电压、控制方式、发热元件、防潮类型、功率范围等的不同划分申请单元。</w:t>
            </w:r>
          </w:p>
        </w:tc>
        <w:tc>
          <w:tcPr>
            <w:tcW w:w="1167" w:type="dxa"/>
            <w:vAlign w:val="center"/>
          </w:tcPr>
          <w:p>
            <w:pPr>
              <w:pStyle w:val="34"/>
              <w:spacing w:before="31" w:line="242" w:lineRule="auto"/>
              <w:ind w:left="153" w:right="136"/>
              <w:jc w:val="center"/>
              <w:rPr>
                <w:szCs w:val="21"/>
                <w:highlight w:val="none"/>
              </w:rPr>
            </w:pPr>
            <w:r>
              <w:rPr>
                <w:rFonts w:hint="eastAsia"/>
                <w:szCs w:val="21"/>
                <w:highlight w:val="none"/>
              </w:rPr>
              <w:t>3，另送15米长发热元件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855" w:type="dxa"/>
            <w:vAlign w:val="center"/>
          </w:tcPr>
          <w:p>
            <w:pPr>
              <w:pStyle w:val="34"/>
              <w:spacing w:before="32" w:line="244" w:lineRule="auto"/>
              <w:ind w:left="107" w:right="81"/>
              <w:jc w:val="center"/>
              <w:rPr>
                <w:rFonts w:hint="default"/>
                <w:szCs w:val="21"/>
                <w:highlight w:val="none"/>
                <w:lang w:val="en-US" w:eastAsia="zh-CN"/>
              </w:rPr>
            </w:pPr>
            <w:r>
              <w:rPr>
                <w:rFonts w:hint="eastAsia"/>
                <w:szCs w:val="21"/>
                <w:highlight w:val="none"/>
                <w:lang w:val="en-US" w:eastAsia="zh-CN"/>
              </w:rPr>
              <w:t>0720</w:t>
            </w:r>
          </w:p>
        </w:tc>
        <w:tc>
          <w:tcPr>
            <w:tcW w:w="2775" w:type="dxa"/>
            <w:vAlign w:val="center"/>
          </w:tcPr>
          <w:p>
            <w:pPr>
              <w:pStyle w:val="34"/>
              <w:spacing w:before="32" w:line="244" w:lineRule="auto"/>
              <w:ind w:left="107" w:right="81"/>
              <w:jc w:val="both"/>
              <w:rPr>
                <w:rFonts w:hint="default"/>
                <w:szCs w:val="21"/>
                <w:highlight w:val="none"/>
                <w:lang w:val="en-US" w:eastAsia="zh-CN"/>
              </w:rPr>
            </w:pPr>
            <w:r>
              <w:rPr>
                <w:rFonts w:hint="eastAsia"/>
                <w:szCs w:val="21"/>
                <w:highlight w:val="none"/>
                <w:lang w:val="en-US" w:eastAsia="zh-CN"/>
              </w:rPr>
              <w:t>电子坐便器</w:t>
            </w:r>
          </w:p>
        </w:tc>
        <w:tc>
          <w:tcPr>
            <w:tcW w:w="5160" w:type="dxa"/>
            <w:vAlign w:val="center"/>
          </w:tcPr>
          <w:p>
            <w:pPr>
              <w:pStyle w:val="34"/>
              <w:spacing w:before="32" w:line="244" w:lineRule="auto"/>
              <w:ind w:left="107" w:right="81"/>
              <w:jc w:val="left"/>
              <w:rPr>
                <w:rFonts w:hint="default"/>
                <w:szCs w:val="21"/>
                <w:highlight w:val="none"/>
                <w:lang w:val="en-US" w:eastAsia="zh-CN"/>
              </w:rPr>
            </w:pPr>
            <w:r>
              <w:rPr>
                <w:rFonts w:hint="eastAsia"/>
                <w:szCs w:val="21"/>
                <w:highlight w:val="none"/>
              </w:rPr>
              <w:t>按</w:t>
            </w:r>
            <w:r>
              <w:rPr>
                <w:rFonts w:hint="eastAsia"/>
                <w:szCs w:val="21"/>
                <w:highlight w:val="none"/>
                <w:lang w:val="en-US" w:eastAsia="zh-CN"/>
              </w:rPr>
              <w:t>产品类别、</w:t>
            </w:r>
            <w:r>
              <w:rPr>
                <w:rFonts w:hint="eastAsia"/>
                <w:szCs w:val="21"/>
                <w:highlight w:val="none"/>
              </w:rPr>
              <w:t>型式、</w:t>
            </w:r>
            <w:r>
              <w:rPr>
                <w:rFonts w:hint="eastAsia"/>
                <w:szCs w:val="21"/>
                <w:highlight w:val="none"/>
                <w:lang w:val="en-US" w:eastAsia="zh-CN"/>
              </w:rPr>
              <w:t>控制方式、工作原理、发热元件、电机类型、电气安全结构</w:t>
            </w:r>
            <w:r>
              <w:rPr>
                <w:rFonts w:hint="eastAsia"/>
                <w:szCs w:val="21"/>
                <w:highlight w:val="none"/>
              </w:rPr>
              <w:t>的不同划分申请单元。</w:t>
            </w:r>
          </w:p>
        </w:tc>
        <w:tc>
          <w:tcPr>
            <w:tcW w:w="1167" w:type="dxa"/>
            <w:vAlign w:val="center"/>
          </w:tcPr>
          <w:p>
            <w:pPr>
              <w:pStyle w:val="34"/>
              <w:spacing w:before="32" w:line="244" w:lineRule="auto"/>
              <w:ind w:left="107" w:right="81"/>
              <w:jc w:val="center"/>
              <w:rPr>
                <w:rFonts w:hint="eastAsia"/>
                <w:szCs w:val="21"/>
                <w:highlight w:val="none"/>
                <w:lang w:val="en-US" w:eastAsia="zh-CN"/>
              </w:rPr>
            </w:pPr>
            <w:r>
              <w:rPr>
                <w:rFonts w:hint="eastAsia"/>
                <w:szCs w:val="21"/>
                <w:highlight w:val="none"/>
                <w:lang w:val="en-US" w:eastAsia="zh-CN"/>
              </w:rPr>
              <w:t>2</w:t>
            </w:r>
          </w:p>
        </w:tc>
      </w:tr>
    </w:tbl>
    <w:p>
      <w:pPr>
        <w:spacing w:line="288" w:lineRule="auto"/>
        <w:ind w:firstLine="480" w:firstLineChars="200"/>
        <w:rPr>
          <w:rFonts w:ascii="Times New Roman"/>
          <w:sz w:val="24"/>
          <w:szCs w:val="24"/>
          <w:highlight w:val="none"/>
        </w:rPr>
      </w:pPr>
      <w:r>
        <w:rPr>
          <w:rFonts w:hint="eastAsia" w:ascii="Times New Roman"/>
          <w:sz w:val="24"/>
          <w:szCs w:val="24"/>
          <w:highlight w:val="none"/>
        </w:rPr>
        <w:t>注：视情况可增加样品数量。</w:t>
      </w:r>
    </w:p>
    <w:p>
      <w:pPr>
        <w:pStyle w:val="2"/>
        <w:spacing w:before="0" w:after="0" w:line="360" w:lineRule="auto"/>
        <w:rPr>
          <w:rFonts w:ascii="黑体" w:hAnsi="黑体" w:eastAsia="黑体" w:cs="黑体"/>
          <w:b w:val="0"/>
          <w:sz w:val="24"/>
          <w:highlight w:val="none"/>
        </w:rPr>
      </w:pPr>
      <w:bookmarkStart w:id="694" w:name="_Toc19754"/>
      <w:bookmarkStart w:id="695" w:name="_Toc3372"/>
      <w:r>
        <w:rPr>
          <w:rFonts w:hint="eastAsia" w:ascii="黑体" w:hAnsi="黑体" w:eastAsia="黑体" w:cs="黑体"/>
          <w:b w:val="0"/>
          <w:sz w:val="24"/>
          <w:highlight w:val="none"/>
        </w:rPr>
        <w:t>附件2 关键元器件和材料清单</w:t>
      </w:r>
      <w:bookmarkEnd w:id="694"/>
      <w:bookmarkEnd w:id="695"/>
    </w:p>
    <w:p>
      <w:pPr>
        <w:spacing w:line="288" w:lineRule="auto"/>
        <w:ind w:firstLine="480" w:firstLineChars="200"/>
        <w:rPr>
          <w:sz w:val="31"/>
          <w:highlight w:val="none"/>
        </w:rPr>
      </w:pPr>
      <w:r>
        <w:rPr>
          <w:rFonts w:hint="eastAsia" w:ascii="Times New Roman"/>
          <w:sz w:val="24"/>
          <w:szCs w:val="24"/>
          <w:highlight w:val="none"/>
        </w:rPr>
        <w:t>本要求参照 TC04-2014-02《关于家用和类似用途设备强制性产品认证关键元器件和材料相关要求的技术决议》制定。</w:t>
      </w:r>
    </w:p>
    <w:p>
      <w:pPr>
        <w:rPr>
          <w:b/>
          <w:bCs/>
          <w:sz w:val="24"/>
          <w:szCs w:val="24"/>
          <w:highlight w:val="none"/>
        </w:rPr>
      </w:pPr>
      <w:r>
        <w:rPr>
          <w:b/>
          <w:bCs/>
          <w:sz w:val="24"/>
          <w:szCs w:val="24"/>
          <w:highlight w:val="none"/>
        </w:rPr>
        <w:t>一、安全关键元器件和材料</w:t>
      </w:r>
    </w:p>
    <w:p>
      <w:pPr>
        <w:pStyle w:val="33"/>
        <w:numPr>
          <w:ilvl w:val="3"/>
          <w:numId w:val="7"/>
        </w:numPr>
        <w:spacing w:line="288" w:lineRule="auto"/>
        <w:ind w:left="0" w:firstLine="0" w:firstLineChars="0"/>
        <w:rPr>
          <w:rFonts w:ascii="Times New Roman"/>
          <w:sz w:val="24"/>
          <w:szCs w:val="24"/>
          <w:highlight w:val="none"/>
        </w:rPr>
      </w:pPr>
      <w:r>
        <w:rPr>
          <w:rFonts w:hint="eastAsia" w:ascii="Times New Roman"/>
          <w:sz w:val="24"/>
          <w:szCs w:val="24"/>
          <w:highlight w:val="none"/>
        </w:rPr>
        <w:t>安全关键元器件和材料清单</w:t>
      </w:r>
    </w:p>
    <w:tbl>
      <w:tblPr>
        <w:tblStyle w:val="16"/>
        <w:tblW w:w="903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5"/>
        <w:gridCol w:w="2041"/>
        <w:gridCol w:w="584"/>
        <w:gridCol w:w="1076"/>
        <w:gridCol w:w="1100"/>
        <w:gridCol w:w="729"/>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275" w:type="dxa"/>
            <w:vAlign w:val="center"/>
          </w:tcPr>
          <w:p>
            <w:pPr>
              <w:pStyle w:val="34"/>
              <w:ind w:left="119"/>
              <w:jc w:val="center"/>
              <w:rPr>
                <w:b/>
                <w:highlight w:val="none"/>
              </w:rPr>
            </w:pPr>
            <w:r>
              <w:rPr>
                <w:b/>
                <w:highlight w:val="none"/>
              </w:rPr>
              <w:t>元器件</w:t>
            </w:r>
          </w:p>
          <w:p>
            <w:pPr>
              <w:pStyle w:val="34"/>
              <w:ind w:left="-19" w:leftChars="-9" w:firstLine="19" w:firstLineChars="9"/>
              <w:jc w:val="center"/>
              <w:rPr>
                <w:b/>
                <w:highlight w:val="none"/>
              </w:rPr>
            </w:pPr>
            <w:r>
              <w:rPr>
                <w:b/>
                <w:highlight w:val="none"/>
              </w:rPr>
              <w:t>类别</w:t>
            </w:r>
          </w:p>
        </w:tc>
        <w:tc>
          <w:tcPr>
            <w:tcW w:w="2041" w:type="dxa"/>
            <w:vAlign w:val="center"/>
          </w:tcPr>
          <w:p>
            <w:pPr>
              <w:pStyle w:val="34"/>
              <w:ind w:left="14" w:right="8"/>
              <w:jc w:val="center"/>
              <w:rPr>
                <w:b/>
                <w:highlight w:val="none"/>
              </w:rPr>
            </w:pPr>
            <w:r>
              <w:rPr>
                <w:b/>
                <w:highlight w:val="none"/>
              </w:rPr>
              <w:t>元器件名称</w:t>
            </w:r>
          </w:p>
        </w:tc>
        <w:tc>
          <w:tcPr>
            <w:tcW w:w="1660" w:type="dxa"/>
            <w:gridSpan w:val="2"/>
            <w:vAlign w:val="center"/>
          </w:tcPr>
          <w:p>
            <w:pPr>
              <w:pStyle w:val="34"/>
              <w:ind w:hanging="9"/>
              <w:jc w:val="center"/>
              <w:rPr>
                <w:b/>
                <w:highlight w:val="none"/>
              </w:rPr>
            </w:pPr>
            <w:r>
              <w:rPr>
                <w:b/>
                <w:highlight w:val="none"/>
              </w:rPr>
              <w:t>对应标准</w:t>
            </w:r>
          </w:p>
        </w:tc>
        <w:tc>
          <w:tcPr>
            <w:tcW w:w="1100" w:type="dxa"/>
            <w:vAlign w:val="center"/>
          </w:tcPr>
          <w:p>
            <w:pPr>
              <w:pStyle w:val="34"/>
              <w:ind w:left="85" w:right="84"/>
              <w:jc w:val="center"/>
              <w:rPr>
                <w:b/>
                <w:highlight w:val="none"/>
              </w:rPr>
            </w:pPr>
            <w:r>
              <w:rPr>
                <w:b/>
                <w:highlight w:val="none"/>
              </w:rPr>
              <w:t>送样数量</w:t>
            </w:r>
          </w:p>
        </w:tc>
        <w:tc>
          <w:tcPr>
            <w:tcW w:w="729" w:type="dxa"/>
            <w:vAlign w:val="center"/>
          </w:tcPr>
          <w:p>
            <w:pPr>
              <w:pStyle w:val="34"/>
              <w:ind w:left="114"/>
              <w:jc w:val="center"/>
              <w:rPr>
                <w:b/>
                <w:highlight w:val="none"/>
              </w:rPr>
            </w:pPr>
            <w:r>
              <w:rPr>
                <w:b/>
                <w:highlight w:val="none"/>
              </w:rPr>
              <w:t>分类</w:t>
            </w:r>
          </w:p>
        </w:tc>
        <w:tc>
          <w:tcPr>
            <w:tcW w:w="2234" w:type="dxa"/>
            <w:vAlign w:val="center"/>
          </w:tcPr>
          <w:p>
            <w:pPr>
              <w:pStyle w:val="34"/>
              <w:jc w:val="center"/>
              <w:rPr>
                <w:b/>
                <w:highlight w:val="none"/>
              </w:rPr>
            </w:pPr>
            <w:r>
              <w:rPr>
                <w:b/>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75" w:type="dxa"/>
            <w:vMerge w:val="restart"/>
            <w:vAlign w:val="center"/>
          </w:tcPr>
          <w:p>
            <w:pPr>
              <w:pStyle w:val="34"/>
              <w:spacing w:line="304" w:lineRule="auto"/>
              <w:ind w:left="5" w:right="-55" w:hanging="5"/>
              <w:jc w:val="center"/>
              <w:rPr>
                <w:highlight w:val="none"/>
              </w:rPr>
            </w:pPr>
            <w:r>
              <w:rPr>
                <w:highlight w:val="none"/>
              </w:rPr>
              <w:t>电源连接类</w:t>
            </w:r>
          </w:p>
        </w:tc>
        <w:tc>
          <w:tcPr>
            <w:tcW w:w="2041" w:type="dxa"/>
            <w:vAlign w:val="center"/>
          </w:tcPr>
          <w:p>
            <w:pPr>
              <w:pStyle w:val="34"/>
              <w:spacing w:before="3"/>
              <w:ind w:left="14" w:right="8"/>
              <w:jc w:val="center"/>
              <w:rPr>
                <w:highlight w:val="none"/>
              </w:rPr>
            </w:pPr>
            <w:r>
              <w:rPr>
                <w:highlight w:val="none"/>
              </w:rPr>
              <w:t>电线组件</w:t>
            </w:r>
          </w:p>
        </w:tc>
        <w:tc>
          <w:tcPr>
            <w:tcW w:w="584" w:type="dxa"/>
            <w:tcBorders>
              <w:right w:val="nil"/>
            </w:tcBorders>
            <w:vAlign w:val="center"/>
          </w:tcPr>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15934</w:t>
            </w:r>
          </w:p>
        </w:tc>
        <w:tc>
          <w:tcPr>
            <w:tcW w:w="1100" w:type="dxa"/>
            <w:vAlign w:val="center"/>
          </w:tcPr>
          <w:p>
            <w:pPr>
              <w:pStyle w:val="34"/>
              <w:spacing w:before="3"/>
              <w:ind w:left="87" w:right="84"/>
              <w:jc w:val="center"/>
              <w:rPr>
                <w:highlight w:val="none"/>
              </w:rPr>
            </w:pPr>
            <w:r>
              <w:rPr>
                <w:highlight w:val="none"/>
              </w:rPr>
              <w:t>12 组</w:t>
            </w:r>
          </w:p>
        </w:tc>
        <w:tc>
          <w:tcPr>
            <w:tcW w:w="729" w:type="dxa"/>
            <w:vAlign w:val="center"/>
          </w:tcPr>
          <w:p>
            <w:pPr>
              <w:pStyle w:val="34"/>
              <w:spacing w:before="3"/>
              <w:ind w:left="140"/>
              <w:jc w:val="center"/>
              <w:rPr>
                <w:highlight w:val="none"/>
              </w:rPr>
            </w:pPr>
            <w:r>
              <w:rPr>
                <w:highlight w:val="none"/>
              </w:rPr>
              <w:t>B 类</w:t>
            </w:r>
          </w:p>
        </w:tc>
        <w:tc>
          <w:tcPr>
            <w:tcW w:w="2234" w:type="dxa"/>
            <w:vAlign w:val="center"/>
          </w:tcPr>
          <w:p>
            <w:pPr>
              <w:pStyle w:val="34"/>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275" w:type="dxa"/>
            <w:vMerge w:val="continue"/>
            <w:tcBorders>
              <w:top w:val="nil"/>
            </w:tcBorders>
            <w:vAlign w:val="center"/>
          </w:tcPr>
          <w:p>
            <w:pPr>
              <w:jc w:val="center"/>
              <w:rPr>
                <w:sz w:val="2"/>
                <w:szCs w:val="2"/>
                <w:highlight w:val="none"/>
              </w:rPr>
            </w:pPr>
          </w:p>
        </w:tc>
        <w:tc>
          <w:tcPr>
            <w:tcW w:w="2041" w:type="dxa"/>
            <w:vAlign w:val="center"/>
          </w:tcPr>
          <w:p>
            <w:pPr>
              <w:pStyle w:val="34"/>
              <w:spacing w:before="174"/>
              <w:ind w:left="14" w:right="8"/>
              <w:jc w:val="center"/>
              <w:rPr>
                <w:highlight w:val="none"/>
              </w:rPr>
            </w:pPr>
            <w:r>
              <w:rPr>
                <w:highlight w:val="none"/>
              </w:rPr>
              <w:t>电源插头</w:t>
            </w: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2099.1</w:t>
            </w:r>
          </w:p>
          <w:p>
            <w:pPr>
              <w:pStyle w:val="34"/>
              <w:ind w:left="57"/>
              <w:jc w:val="left"/>
              <w:rPr>
                <w:highlight w:val="none"/>
              </w:rPr>
            </w:pPr>
            <w:r>
              <w:rPr>
                <w:highlight w:val="none"/>
              </w:rPr>
              <w:t>1002</w:t>
            </w:r>
          </w:p>
        </w:tc>
        <w:tc>
          <w:tcPr>
            <w:tcW w:w="1100" w:type="dxa"/>
            <w:vAlign w:val="center"/>
          </w:tcPr>
          <w:p>
            <w:pPr>
              <w:pStyle w:val="34"/>
              <w:spacing w:before="174"/>
              <w:ind w:left="87" w:right="84"/>
              <w:jc w:val="center"/>
              <w:rPr>
                <w:highlight w:val="none"/>
              </w:rPr>
            </w:pPr>
            <w:r>
              <w:rPr>
                <w:highlight w:val="none"/>
              </w:rPr>
              <w:t>12 个</w:t>
            </w:r>
          </w:p>
        </w:tc>
        <w:tc>
          <w:tcPr>
            <w:tcW w:w="729" w:type="dxa"/>
            <w:vAlign w:val="center"/>
          </w:tcPr>
          <w:p>
            <w:pPr>
              <w:pStyle w:val="34"/>
              <w:spacing w:before="174"/>
              <w:ind w:left="140"/>
              <w:jc w:val="center"/>
              <w:rPr>
                <w:highlight w:val="none"/>
              </w:rPr>
            </w:pPr>
            <w:r>
              <w:rPr>
                <w:highlight w:val="none"/>
              </w:rPr>
              <w:t>B 类</w:t>
            </w:r>
          </w:p>
        </w:tc>
        <w:tc>
          <w:tcPr>
            <w:tcW w:w="2234" w:type="dxa"/>
            <w:vAlign w:val="center"/>
          </w:tcPr>
          <w:p>
            <w:pPr>
              <w:pStyle w:val="34"/>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275" w:type="dxa"/>
            <w:vMerge w:val="continue"/>
            <w:tcBorders>
              <w:top w:val="nil"/>
            </w:tcBorders>
            <w:vAlign w:val="center"/>
          </w:tcPr>
          <w:p>
            <w:pPr>
              <w:jc w:val="center"/>
              <w:rPr>
                <w:sz w:val="2"/>
                <w:szCs w:val="2"/>
                <w:highlight w:val="none"/>
              </w:rPr>
            </w:pPr>
          </w:p>
        </w:tc>
        <w:tc>
          <w:tcPr>
            <w:tcW w:w="2041" w:type="dxa"/>
            <w:vAlign w:val="center"/>
          </w:tcPr>
          <w:p>
            <w:pPr>
              <w:pStyle w:val="34"/>
              <w:spacing w:before="174"/>
              <w:ind w:left="11" w:right="8"/>
              <w:jc w:val="center"/>
              <w:rPr>
                <w:highlight w:val="none"/>
              </w:rPr>
            </w:pPr>
            <w:r>
              <w:rPr>
                <w:highlight w:val="none"/>
              </w:rPr>
              <w:t>电源线</w:t>
            </w: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5013</w:t>
            </w:r>
          </w:p>
          <w:p>
            <w:pPr>
              <w:pStyle w:val="34"/>
              <w:ind w:left="57"/>
              <w:jc w:val="left"/>
              <w:rPr>
                <w:highlight w:val="none"/>
              </w:rPr>
            </w:pPr>
            <w:r>
              <w:rPr>
                <w:highlight w:val="none"/>
              </w:rPr>
              <w:t>5023</w:t>
            </w:r>
          </w:p>
        </w:tc>
        <w:tc>
          <w:tcPr>
            <w:tcW w:w="1100" w:type="dxa"/>
            <w:vAlign w:val="center"/>
          </w:tcPr>
          <w:p>
            <w:pPr>
              <w:pStyle w:val="34"/>
              <w:spacing w:before="174"/>
              <w:ind w:left="87" w:right="84"/>
              <w:jc w:val="center"/>
              <w:rPr>
                <w:highlight w:val="none"/>
              </w:rPr>
            </w:pPr>
            <w:r>
              <w:rPr>
                <w:highlight w:val="none"/>
              </w:rPr>
              <w:t>50 米</w:t>
            </w:r>
          </w:p>
        </w:tc>
        <w:tc>
          <w:tcPr>
            <w:tcW w:w="729" w:type="dxa"/>
            <w:vAlign w:val="center"/>
          </w:tcPr>
          <w:p>
            <w:pPr>
              <w:pStyle w:val="34"/>
              <w:spacing w:before="174"/>
              <w:ind w:left="140"/>
              <w:jc w:val="center"/>
              <w:rPr>
                <w:highlight w:val="none"/>
              </w:rPr>
            </w:pPr>
            <w:r>
              <w:rPr>
                <w:highlight w:val="none"/>
              </w:rPr>
              <w:t>B 类</w:t>
            </w:r>
          </w:p>
        </w:tc>
        <w:tc>
          <w:tcPr>
            <w:tcW w:w="2234" w:type="dxa"/>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275" w:type="dxa"/>
            <w:vMerge w:val="continue"/>
            <w:tcBorders>
              <w:top w:val="nil"/>
            </w:tcBorders>
            <w:vAlign w:val="center"/>
          </w:tcPr>
          <w:p>
            <w:pPr>
              <w:jc w:val="center"/>
              <w:rPr>
                <w:sz w:val="2"/>
                <w:szCs w:val="2"/>
                <w:highlight w:val="none"/>
              </w:rPr>
            </w:pPr>
          </w:p>
        </w:tc>
        <w:tc>
          <w:tcPr>
            <w:tcW w:w="2041" w:type="dxa"/>
            <w:vMerge w:val="restart"/>
            <w:vAlign w:val="center"/>
          </w:tcPr>
          <w:p>
            <w:pPr>
              <w:pStyle w:val="34"/>
              <w:ind w:left="19" w:hanging="18" w:hangingChars="9"/>
              <w:jc w:val="center"/>
              <w:rPr>
                <w:highlight w:val="none"/>
              </w:rPr>
            </w:pPr>
            <w:r>
              <w:rPr>
                <w:highlight w:val="none"/>
              </w:rPr>
              <w:t>连接器件</w:t>
            </w: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13140.1</w:t>
            </w:r>
          </w:p>
          <w:p>
            <w:pPr>
              <w:pStyle w:val="34"/>
              <w:ind w:left="57"/>
              <w:jc w:val="left"/>
              <w:rPr>
                <w:highlight w:val="none"/>
              </w:rPr>
            </w:pPr>
            <w:r>
              <w:rPr>
                <w:highlight w:val="none"/>
              </w:rPr>
              <w:t>13140.2</w:t>
            </w:r>
          </w:p>
        </w:tc>
        <w:tc>
          <w:tcPr>
            <w:tcW w:w="1100" w:type="dxa"/>
            <w:vAlign w:val="center"/>
          </w:tcPr>
          <w:p>
            <w:pPr>
              <w:pStyle w:val="34"/>
              <w:spacing w:before="176"/>
              <w:ind w:left="87" w:right="84"/>
              <w:jc w:val="center"/>
              <w:rPr>
                <w:highlight w:val="none"/>
              </w:rPr>
            </w:pPr>
            <w:r>
              <w:rPr>
                <w:highlight w:val="none"/>
              </w:rPr>
              <w:t>10 个</w:t>
            </w:r>
          </w:p>
        </w:tc>
        <w:tc>
          <w:tcPr>
            <w:tcW w:w="729" w:type="dxa"/>
            <w:vAlign w:val="center"/>
          </w:tcPr>
          <w:p>
            <w:pPr>
              <w:pStyle w:val="34"/>
              <w:spacing w:before="176"/>
              <w:ind w:left="140"/>
              <w:jc w:val="center"/>
              <w:rPr>
                <w:highlight w:val="none"/>
              </w:rPr>
            </w:pPr>
            <w:r>
              <w:rPr>
                <w:highlight w:val="none"/>
              </w:rPr>
              <w:t>B 类</w:t>
            </w:r>
          </w:p>
        </w:tc>
        <w:tc>
          <w:tcPr>
            <w:tcW w:w="2234" w:type="dxa"/>
            <w:vMerge w:val="restart"/>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275" w:type="dxa"/>
            <w:vMerge w:val="continue"/>
            <w:tcBorders>
              <w:top w:val="nil"/>
            </w:tcBorders>
            <w:vAlign w:val="center"/>
          </w:tcPr>
          <w:p>
            <w:pPr>
              <w:jc w:val="center"/>
              <w:rPr>
                <w:sz w:val="2"/>
                <w:szCs w:val="2"/>
                <w:highlight w:val="none"/>
              </w:rPr>
            </w:pPr>
          </w:p>
        </w:tc>
        <w:tc>
          <w:tcPr>
            <w:tcW w:w="2041" w:type="dxa"/>
            <w:vMerge w:val="continue"/>
            <w:tcBorders>
              <w:top w:val="nil"/>
            </w:tcBorders>
            <w:vAlign w:val="center"/>
          </w:tcPr>
          <w:p>
            <w:pPr>
              <w:jc w:val="center"/>
              <w:rPr>
                <w:sz w:val="2"/>
                <w:szCs w:val="2"/>
                <w:highlight w:val="none"/>
              </w:rPr>
            </w:pP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13140.1</w:t>
            </w:r>
          </w:p>
          <w:p>
            <w:pPr>
              <w:pStyle w:val="34"/>
              <w:ind w:left="57"/>
              <w:jc w:val="left"/>
              <w:rPr>
                <w:highlight w:val="none"/>
              </w:rPr>
            </w:pPr>
            <w:r>
              <w:rPr>
                <w:highlight w:val="none"/>
              </w:rPr>
              <w:t>13140.3</w:t>
            </w:r>
          </w:p>
        </w:tc>
        <w:tc>
          <w:tcPr>
            <w:tcW w:w="1100" w:type="dxa"/>
            <w:vAlign w:val="center"/>
          </w:tcPr>
          <w:p>
            <w:pPr>
              <w:pStyle w:val="34"/>
              <w:spacing w:before="174"/>
              <w:ind w:left="87" w:right="84"/>
              <w:jc w:val="center"/>
              <w:rPr>
                <w:highlight w:val="none"/>
              </w:rPr>
            </w:pPr>
            <w:r>
              <w:rPr>
                <w:highlight w:val="none"/>
              </w:rPr>
              <w:t>10 个</w:t>
            </w:r>
          </w:p>
        </w:tc>
        <w:tc>
          <w:tcPr>
            <w:tcW w:w="729" w:type="dxa"/>
            <w:vAlign w:val="center"/>
          </w:tcPr>
          <w:p>
            <w:pPr>
              <w:pStyle w:val="34"/>
              <w:spacing w:before="174"/>
              <w:ind w:left="140"/>
              <w:jc w:val="center"/>
              <w:rPr>
                <w:highlight w:val="none"/>
              </w:rPr>
            </w:pPr>
            <w:r>
              <w:rPr>
                <w:highlight w:val="none"/>
              </w:rPr>
              <w:t>B 类</w:t>
            </w:r>
          </w:p>
        </w:tc>
        <w:tc>
          <w:tcPr>
            <w:tcW w:w="2234" w:type="dxa"/>
            <w:vMerge w:val="continue"/>
            <w:tcBorders>
              <w:top w:val="nil"/>
            </w:tcBorders>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275" w:type="dxa"/>
            <w:vMerge w:val="continue"/>
            <w:tcBorders>
              <w:top w:val="nil"/>
            </w:tcBorders>
            <w:vAlign w:val="center"/>
          </w:tcPr>
          <w:p>
            <w:pPr>
              <w:jc w:val="center"/>
              <w:rPr>
                <w:sz w:val="2"/>
                <w:szCs w:val="2"/>
                <w:highlight w:val="none"/>
              </w:rPr>
            </w:pPr>
          </w:p>
        </w:tc>
        <w:tc>
          <w:tcPr>
            <w:tcW w:w="2041" w:type="dxa"/>
            <w:vMerge w:val="continue"/>
            <w:tcBorders>
              <w:top w:val="nil"/>
            </w:tcBorders>
            <w:vAlign w:val="center"/>
          </w:tcPr>
          <w:p>
            <w:pPr>
              <w:jc w:val="center"/>
              <w:rPr>
                <w:sz w:val="2"/>
                <w:szCs w:val="2"/>
                <w:highlight w:val="none"/>
              </w:rPr>
            </w:pP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13140.1</w:t>
            </w:r>
          </w:p>
          <w:p>
            <w:pPr>
              <w:pStyle w:val="34"/>
              <w:ind w:left="57"/>
              <w:jc w:val="left"/>
              <w:rPr>
                <w:highlight w:val="none"/>
              </w:rPr>
            </w:pPr>
            <w:r>
              <w:rPr>
                <w:highlight w:val="none"/>
              </w:rPr>
              <w:t>13140.4</w:t>
            </w:r>
          </w:p>
        </w:tc>
        <w:tc>
          <w:tcPr>
            <w:tcW w:w="1100" w:type="dxa"/>
            <w:vAlign w:val="center"/>
          </w:tcPr>
          <w:p>
            <w:pPr>
              <w:pStyle w:val="34"/>
              <w:spacing w:before="176"/>
              <w:ind w:left="87" w:right="84"/>
              <w:jc w:val="center"/>
              <w:rPr>
                <w:highlight w:val="none"/>
              </w:rPr>
            </w:pPr>
            <w:r>
              <w:rPr>
                <w:highlight w:val="none"/>
              </w:rPr>
              <w:t>70 个</w:t>
            </w:r>
          </w:p>
        </w:tc>
        <w:tc>
          <w:tcPr>
            <w:tcW w:w="729" w:type="dxa"/>
            <w:vAlign w:val="center"/>
          </w:tcPr>
          <w:p>
            <w:pPr>
              <w:pStyle w:val="34"/>
              <w:spacing w:before="176"/>
              <w:ind w:left="140"/>
              <w:jc w:val="center"/>
              <w:rPr>
                <w:highlight w:val="none"/>
              </w:rPr>
            </w:pPr>
            <w:r>
              <w:rPr>
                <w:highlight w:val="none"/>
              </w:rPr>
              <w:t>B 类</w:t>
            </w:r>
          </w:p>
        </w:tc>
        <w:tc>
          <w:tcPr>
            <w:tcW w:w="2234" w:type="dxa"/>
            <w:vMerge w:val="continue"/>
            <w:tcBorders>
              <w:top w:val="nil"/>
            </w:tcBorders>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275" w:type="dxa"/>
            <w:vMerge w:val="continue"/>
            <w:tcBorders>
              <w:top w:val="nil"/>
            </w:tcBorders>
            <w:vAlign w:val="center"/>
          </w:tcPr>
          <w:p>
            <w:pPr>
              <w:jc w:val="center"/>
              <w:rPr>
                <w:sz w:val="2"/>
                <w:szCs w:val="2"/>
                <w:highlight w:val="none"/>
              </w:rPr>
            </w:pPr>
          </w:p>
        </w:tc>
        <w:tc>
          <w:tcPr>
            <w:tcW w:w="2041" w:type="dxa"/>
            <w:vMerge w:val="continue"/>
            <w:tcBorders>
              <w:top w:val="nil"/>
            </w:tcBorders>
            <w:vAlign w:val="center"/>
          </w:tcPr>
          <w:p>
            <w:pPr>
              <w:jc w:val="center"/>
              <w:rPr>
                <w:sz w:val="2"/>
                <w:szCs w:val="2"/>
                <w:highlight w:val="none"/>
              </w:rPr>
            </w:pP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13140.1</w:t>
            </w:r>
          </w:p>
          <w:p>
            <w:pPr>
              <w:pStyle w:val="34"/>
              <w:ind w:left="57"/>
              <w:jc w:val="left"/>
              <w:rPr>
                <w:highlight w:val="none"/>
              </w:rPr>
            </w:pPr>
            <w:r>
              <w:rPr>
                <w:highlight w:val="none"/>
              </w:rPr>
              <w:t>13140.5</w:t>
            </w:r>
          </w:p>
        </w:tc>
        <w:tc>
          <w:tcPr>
            <w:tcW w:w="1100" w:type="dxa"/>
            <w:vAlign w:val="center"/>
          </w:tcPr>
          <w:p>
            <w:pPr>
              <w:pStyle w:val="34"/>
              <w:spacing w:before="174"/>
              <w:ind w:left="87" w:right="84"/>
              <w:jc w:val="center"/>
              <w:rPr>
                <w:highlight w:val="none"/>
              </w:rPr>
            </w:pPr>
            <w:r>
              <w:rPr>
                <w:highlight w:val="none"/>
              </w:rPr>
              <w:t>70 个</w:t>
            </w:r>
          </w:p>
        </w:tc>
        <w:tc>
          <w:tcPr>
            <w:tcW w:w="729" w:type="dxa"/>
            <w:vAlign w:val="center"/>
          </w:tcPr>
          <w:p>
            <w:pPr>
              <w:pStyle w:val="34"/>
              <w:spacing w:before="174"/>
              <w:ind w:left="140"/>
              <w:jc w:val="center"/>
              <w:rPr>
                <w:highlight w:val="none"/>
              </w:rPr>
            </w:pPr>
            <w:r>
              <w:rPr>
                <w:highlight w:val="none"/>
              </w:rPr>
              <w:t>B 类</w:t>
            </w:r>
          </w:p>
        </w:tc>
        <w:tc>
          <w:tcPr>
            <w:tcW w:w="2234" w:type="dxa"/>
            <w:vMerge w:val="continue"/>
            <w:tcBorders>
              <w:top w:val="nil"/>
            </w:tcBorders>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275" w:type="dxa"/>
            <w:vMerge w:val="continue"/>
            <w:tcBorders>
              <w:top w:val="nil"/>
            </w:tcBorders>
            <w:vAlign w:val="center"/>
          </w:tcPr>
          <w:p>
            <w:pPr>
              <w:jc w:val="center"/>
              <w:rPr>
                <w:sz w:val="2"/>
                <w:szCs w:val="2"/>
                <w:highlight w:val="none"/>
              </w:rPr>
            </w:pPr>
          </w:p>
        </w:tc>
        <w:tc>
          <w:tcPr>
            <w:tcW w:w="2041" w:type="dxa"/>
            <w:vAlign w:val="center"/>
          </w:tcPr>
          <w:p>
            <w:pPr>
              <w:pStyle w:val="34"/>
              <w:spacing w:before="5"/>
              <w:ind w:left="11" w:right="8"/>
              <w:jc w:val="center"/>
              <w:rPr>
                <w:highlight w:val="none"/>
              </w:rPr>
            </w:pPr>
            <w:r>
              <w:rPr>
                <w:highlight w:val="none"/>
              </w:rPr>
              <w:t>扁形快速连接端头</w:t>
            </w:r>
          </w:p>
        </w:tc>
        <w:tc>
          <w:tcPr>
            <w:tcW w:w="584" w:type="dxa"/>
            <w:tcBorders>
              <w:right w:val="nil"/>
            </w:tcBorders>
            <w:vAlign w:val="center"/>
          </w:tcPr>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17196</w:t>
            </w:r>
          </w:p>
        </w:tc>
        <w:tc>
          <w:tcPr>
            <w:tcW w:w="1100" w:type="dxa"/>
            <w:vAlign w:val="center"/>
          </w:tcPr>
          <w:p>
            <w:pPr>
              <w:pStyle w:val="34"/>
              <w:spacing w:before="5"/>
              <w:ind w:left="87" w:right="84"/>
              <w:jc w:val="center"/>
              <w:rPr>
                <w:highlight w:val="none"/>
              </w:rPr>
            </w:pPr>
            <w:r>
              <w:rPr>
                <w:highlight w:val="none"/>
              </w:rPr>
              <w:t>24 个</w:t>
            </w:r>
          </w:p>
        </w:tc>
        <w:tc>
          <w:tcPr>
            <w:tcW w:w="729" w:type="dxa"/>
            <w:vAlign w:val="center"/>
          </w:tcPr>
          <w:p>
            <w:pPr>
              <w:pStyle w:val="34"/>
              <w:spacing w:before="5"/>
              <w:ind w:left="140"/>
              <w:jc w:val="center"/>
              <w:rPr>
                <w:highlight w:val="none"/>
              </w:rPr>
            </w:pPr>
            <w:r>
              <w:rPr>
                <w:highlight w:val="none"/>
              </w:rPr>
              <w:t>B 类</w:t>
            </w:r>
          </w:p>
        </w:tc>
        <w:tc>
          <w:tcPr>
            <w:tcW w:w="223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75" w:type="dxa"/>
            <w:vMerge w:val="continue"/>
            <w:tcBorders>
              <w:top w:val="nil"/>
            </w:tcBorders>
            <w:vAlign w:val="center"/>
          </w:tcPr>
          <w:p>
            <w:pPr>
              <w:jc w:val="center"/>
              <w:rPr>
                <w:sz w:val="2"/>
                <w:szCs w:val="2"/>
                <w:highlight w:val="none"/>
              </w:rPr>
            </w:pPr>
          </w:p>
        </w:tc>
        <w:tc>
          <w:tcPr>
            <w:tcW w:w="2041" w:type="dxa"/>
            <w:vAlign w:val="center"/>
          </w:tcPr>
          <w:p>
            <w:pPr>
              <w:pStyle w:val="34"/>
              <w:spacing w:before="3"/>
              <w:ind w:left="14" w:right="8"/>
              <w:jc w:val="center"/>
              <w:rPr>
                <w:highlight w:val="none"/>
              </w:rPr>
            </w:pPr>
            <w:r>
              <w:rPr>
                <w:highlight w:val="none"/>
              </w:rPr>
              <w:t>器具耦合器</w:t>
            </w:r>
          </w:p>
        </w:tc>
        <w:tc>
          <w:tcPr>
            <w:tcW w:w="584" w:type="dxa"/>
            <w:tcBorders>
              <w:right w:val="nil"/>
            </w:tcBorders>
            <w:vAlign w:val="center"/>
          </w:tcPr>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17465.1</w:t>
            </w:r>
          </w:p>
        </w:tc>
        <w:tc>
          <w:tcPr>
            <w:tcW w:w="1100" w:type="dxa"/>
            <w:vAlign w:val="center"/>
          </w:tcPr>
          <w:p>
            <w:pPr>
              <w:pStyle w:val="34"/>
              <w:spacing w:before="3"/>
              <w:ind w:left="87" w:right="84"/>
              <w:jc w:val="center"/>
              <w:rPr>
                <w:highlight w:val="none"/>
              </w:rPr>
            </w:pPr>
            <w:r>
              <w:rPr>
                <w:highlight w:val="none"/>
              </w:rPr>
              <w:t>15 套</w:t>
            </w:r>
          </w:p>
        </w:tc>
        <w:tc>
          <w:tcPr>
            <w:tcW w:w="729" w:type="dxa"/>
            <w:vAlign w:val="center"/>
          </w:tcPr>
          <w:p>
            <w:pPr>
              <w:pStyle w:val="34"/>
              <w:spacing w:before="3"/>
              <w:ind w:left="140"/>
              <w:jc w:val="center"/>
              <w:rPr>
                <w:highlight w:val="none"/>
              </w:rPr>
            </w:pPr>
            <w:r>
              <w:rPr>
                <w:highlight w:val="none"/>
              </w:rPr>
              <w:t>B 类</w:t>
            </w:r>
          </w:p>
        </w:tc>
        <w:tc>
          <w:tcPr>
            <w:tcW w:w="223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275" w:type="dxa"/>
            <w:vMerge w:val="continue"/>
            <w:tcBorders>
              <w:top w:val="nil"/>
            </w:tcBorders>
            <w:vAlign w:val="center"/>
          </w:tcPr>
          <w:p>
            <w:pPr>
              <w:jc w:val="center"/>
              <w:rPr>
                <w:sz w:val="2"/>
                <w:szCs w:val="2"/>
                <w:highlight w:val="none"/>
              </w:rPr>
            </w:pPr>
          </w:p>
        </w:tc>
        <w:tc>
          <w:tcPr>
            <w:tcW w:w="2041" w:type="dxa"/>
            <w:vAlign w:val="center"/>
          </w:tcPr>
          <w:p>
            <w:pPr>
              <w:pStyle w:val="34"/>
              <w:spacing w:before="174"/>
              <w:ind w:left="14" w:right="8"/>
              <w:jc w:val="center"/>
              <w:rPr>
                <w:highlight w:val="none"/>
              </w:rPr>
            </w:pPr>
            <w:r>
              <w:rPr>
                <w:highlight w:val="none"/>
              </w:rPr>
              <w:t>互连耦合器</w:t>
            </w: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17465.1</w:t>
            </w:r>
          </w:p>
          <w:p>
            <w:pPr>
              <w:pStyle w:val="34"/>
              <w:ind w:left="57"/>
              <w:jc w:val="left"/>
              <w:rPr>
                <w:highlight w:val="none"/>
              </w:rPr>
            </w:pPr>
            <w:r>
              <w:rPr>
                <w:highlight w:val="none"/>
              </w:rPr>
              <w:t>17465.2</w:t>
            </w:r>
          </w:p>
        </w:tc>
        <w:tc>
          <w:tcPr>
            <w:tcW w:w="1100" w:type="dxa"/>
            <w:vAlign w:val="center"/>
          </w:tcPr>
          <w:p>
            <w:pPr>
              <w:pStyle w:val="34"/>
              <w:spacing w:before="174"/>
              <w:ind w:left="87" w:right="84"/>
              <w:jc w:val="center"/>
              <w:rPr>
                <w:highlight w:val="none"/>
              </w:rPr>
            </w:pPr>
            <w:r>
              <w:rPr>
                <w:highlight w:val="none"/>
              </w:rPr>
              <w:t>15 套</w:t>
            </w:r>
          </w:p>
        </w:tc>
        <w:tc>
          <w:tcPr>
            <w:tcW w:w="729" w:type="dxa"/>
            <w:vAlign w:val="center"/>
          </w:tcPr>
          <w:p>
            <w:pPr>
              <w:pStyle w:val="34"/>
              <w:spacing w:before="174"/>
              <w:ind w:left="140"/>
              <w:jc w:val="center"/>
              <w:rPr>
                <w:highlight w:val="none"/>
              </w:rPr>
            </w:pPr>
            <w:r>
              <w:rPr>
                <w:highlight w:val="none"/>
              </w:rPr>
              <w:t>B 类</w:t>
            </w:r>
          </w:p>
        </w:tc>
        <w:tc>
          <w:tcPr>
            <w:tcW w:w="223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275" w:type="dxa"/>
            <w:vMerge w:val="continue"/>
            <w:tcBorders>
              <w:top w:val="nil"/>
            </w:tcBorders>
            <w:vAlign w:val="center"/>
          </w:tcPr>
          <w:p>
            <w:pPr>
              <w:jc w:val="center"/>
              <w:rPr>
                <w:sz w:val="2"/>
                <w:szCs w:val="2"/>
                <w:highlight w:val="none"/>
              </w:rPr>
            </w:pPr>
          </w:p>
        </w:tc>
        <w:tc>
          <w:tcPr>
            <w:tcW w:w="2041" w:type="dxa"/>
            <w:vAlign w:val="center"/>
          </w:tcPr>
          <w:p>
            <w:pPr>
              <w:pStyle w:val="34"/>
              <w:spacing w:before="3"/>
              <w:ind w:left="105"/>
              <w:jc w:val="center"/>
              <w:rPr>
                <w:highlight w:val="none"/>
              </w:rPr>
            </w:pPr>
            <w:r>
              <w:rPr>
                <w:highlight w:val="none"/>
              </w:rPr>
              <w:t>防护等级高于IPX0的器具耦合器</w:t>
            </w: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17465.1</w:t>
            </w:r>
          </w:p>
          <w:p>
            <w:pPr>
              <w:pStyle w:val="34"/>
              <w:ind w:left="57"/>
              <w:jc w:val="left"/>
              <w:rPr>
                <w:highlight w:val="none"/>
              </w:rPr>
            </w:pPr>
            <w:r>
              <w:rPr>
                <w:highlight w:val="none"/>
              </w:rPr>
              <w:t>17465.3</w:t>
            </w:r>
          </w:p>
        </w:tc>
        <w:tc>
          <w:tcPr>
            <w:tcW w:w="1100" w:type="dxa"/>
            <w:vAlign w:val="center"/>
          </w:tcPr>
          <w:p>
            <w:pPr>
              <w:pStyle w:val="34"/>
              <w:spacing w:before="174"/>
              <w:ind w:left="88" w:right="84"/>
              <w:jc w:val="center"/>
              <w:rPr>
                <w:highlight w:val="none"/>
              </w:rPr>
            </w:pPr>
            <w:r>
              <w:rPr>
                <w:highlight w:val="none"/>
              </w:rPr>
              <w:t>15 套</w:t>
            </w:r>
          </w:p>
        </w:tc>
        <w:tc>
          <w:tcPr>
            <w:tcW w:w="729" w:type="dxa"/>
            <w:vAlign w:val="center"/>
          </w:tcPr>
          <w:p>
            <w:pPr>
              <w:pStyle w:val="34"/>
              <w:spacing w:before="174"/>
              <w:ind w:left="140"/>
              <w:jc w:val="center"/>
              <w:rPr>
                <w:highlight w:val="none"/>
              </w:rPr>
            </w:pPr>
            <w:r>
              <w:rPr>
                <w:highlight w:val="none"/>
              </w:rPr>
              <w:t>B 类</w:t>
            </w:r>
          </w:p>
        </w:tc>
        <w:tc>
          <w:tcPr>
            <w:tcW w:w="223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275" w:type="dxa"/>
            <w:vMerge w:val="continue"/>
            <w:tcBorders>
              <w:top w:val="nil"/>
            </w:tcBorders>
            <w:vAlign w:val="center"/>
          </w:tcPr>
          <w:p>
            <w:pPr>
              <w:jc w:val="center"/>
              <w:rPr>
                <w:sz w:val="2"/>
                <w:szCs w:val="2"/>
                <w:highlight w:val="none"/>
              </w:rPr>
            </w:pPr>
          </w:p>
        </w:tc>
        <w:tc>
          <w:tcPr>
            <w:tcW w:w="2041" w:type="dxa"/>
            <w:vAlign w:val="center"/>
          </w:tcPr>
          <w:p>
            <w:pPr>
              <w:pStyle w:val="34"/>
              <w:spacing w:before="176"/>
              <w:ind w:left="11" w:right="8"/>
              <w:jc w:val="center"/>
              <w:rPr>
                <w:highlight w:val="none"/>
              </w:rPr>
            </w:pPr>
            <w:r>
              <w:rPr>
                <w:highlight w:val="none"/>
              </w:rPr>
              <w:t>重量啮合耦合器</w:t>
            </w: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17465.1</w:t>
            </w:r>
          </w:p>
          <w:p>
            <w:pPr>
              <w:pStyle w:val="34"/>
              <w:ind w:left="57"/>
              <w:jc w:val="left"/>
              <w:rPr>
                <w:highlight w:val="none"/>
              </w:rPr>
            </w:pPr>
            <w:r>
              <w:rPr>
                <w:highlight w:val="none"/>
              </w:rPr>
              <w:t>17465.4</w:t>
            </w:r>
          </w:p>
        </w:tc>
        <w:tc>
          <w:tcPr>
            <w:tcW w:w="1100" w:type="dxa"/>
            <w:vAlign w:val="center"/>
          </w:tcPr>
          <w:p>
            <w:pPr>
              <w:pStyle w:val="34"/>
              <w:spacing w:before="176"/>
              <w:ind w:left="88" w:right="84"/>
              <w:jc w:val="center"/>
              <w:rPr>
                <w:highlight w:val="none"/>
              </w:rPr>
            </w:pPr>
            <w:r>
              <w:rPr>
                <w:highlight w:val="none"/>
              </w:rPr>
              <w:t>15 套</w:t>
            </w:r>
          </w:p>
        </w:tc>
        <w:tc>
          <w:tcPr>
            <w:tcW w:w="729" w:type="dxa"/>
            <w:vAlign w:val="center"/>
          </w:tcPr>
          <w:p>
            <w:pPr>
              <w:pStyle w:val="34"/>
              <w:spacing w:before="176"/>
              <w:ind w:left="140"/>
              <w:jc w:val="center"/>
              <w:rPr>
                <w:highlight w:val="none"/>
              </w:rPr>
            </w:pPr>
            <w:r>
              <w:rPr>
                <w:highlight w:val="none"/>
              </w:rPr>
              <w:t>B 类</w:t>
            </w:r>
          </w:p>
        </w:tc>
        <w:tc>
          <w:tcPr>
            <w:tcW w:w="223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1275" w:type="dxa"/>
            <w:vMerge w:val="continue"/>
            <w:tcBorders>
              <w:top w:val="nil"/>
            </w:tcBorders>
            <w:vAlign w:val="center"/>
          </w:tcPr>
          <w:p>
            <w:pPr>
              <w:jc w:val="center"/>
              <w:rPr>
                <w:sz w:val="2"/>
                <w:szCs w:val="2"/>
                <w:highlight w:val="none"/>
              </w:rPr>
            </w:pPr>
          </w:p>
        </w:tc>
        <w:tc>
          <w:tcPr>
            <w:tcW w:w="2041" w:type="dxa"/>
            <w:vAlign w:val="center"/>
          </w:tcPr>
          <w:p>
            <w:pPr>
              <w:pStyle w:val="34"/>
              <w:ind w:right="8"/>
              <w:jc w:val="center"/>
              <w:rPr>
                <w:highlight w:val="none"/>
              </w:rPr>
            </w:pPr>
            <w:r>
              <w:rPr>
                <w:highlight w:val="none"/>
              </w:rPr>
              <w:t>器具插座</w:t>
            </w: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 GB/T</w:t>
            </w:r>
          </w:p>
        </w:tc>
        <w:tc>
          <w:tcPr>
            <w:tcW w:w="1076" w:type="dxa"/>
            <w:tcBorders>
              <w:left w:val="nil"/>
            </w:tcBorders>
            <w:vAlign w:val="center"/>
          </w:tcPr>
          <w:p>
            <w:pPr>
              <w:pStyle w:val="34"/>
              <w:ind w:left="57"/>
              <w:jc w:val="left"/>
              <w:rPr>
                <w:highlight w:val="none"/>
              </w:rPr>
            </w:pPr>
            <w:r>
              <w:rPr>
                <w:highlight w:val="none"/>
              </w:rPr>
              <w:t>2099.1</w:t>
            </w:r>
          </w:p>
          <w:p>
            <w:pPr>
              <w:pStyle w:val="34"/>
              <w:ind w:left="57"/>
              <w:jc w:val="left"/>
              <w:rPr>
                <w:highlight w:val="none"/>
              </w:rPr>
            </w:pPr>
            <w:r>
              <w:rPr>
                <w:highlight w:val="none"/>
              </w:rPr>
              <w:t>2099.2</w:t>
            </w:r>
          </w:p>
          <w:p>
            <w:pPr>
              <w:pStyle w:val="34"/>
              <w:ind w:left="57"/>
              <w:jc w:val="left"/>
              <w:rPr>
                <w:highlight w:val="none"/>
              </w:rPr>
            </w:pPr>
            <w:r>
              <w:rPr>
                <w:highlight w:val="none"/>
              </w:rPr>
              <w:t>1002</w:t>
            </w:r>
          </w:p>
        </w:tc>
        <w:tc>
          <w:tcPr>
            <w:tcW w:w="1100" w:type="dxa"/>
            <w:vAlign w:val="center"/>
          </w:tcPr>
          <w:p>
            <w:pPr>
              <w:pStyle w:val="34"/>
              <w:ind w:right="84"/>
              <w:jc w:val="center"/>
              <w:rPr>
                <w:highlight w:val="none"/>
              </w:rPr>
            </w:pPr>
            <w:r>
              <w:rPr>
                <w:highlight w:val="none"/>
              </w:rPr>
              <w:t>12 个</w:t>
            </w:r>
          </w:p>
        </w:tc>
        <w:tc>
          <w:tcPr>
            <w:tcW w:w="729" w:type="dxa"/>
            <w:vAlign w:val="center"/>
          </w:tcPr>
          <w:p>
            <w:pPr>
              <w:pStyle w:val="34"/>
              <w:jc w:val="center"/>
              <w:rPr>
                <w:highlight w:val="none"/>
              </w:rPr>
            </w:pPr>
            <w:r>
              <w:rPr>
                <w:highlight w:val="none"/>
              </w:rPr>
              <w:t>B 类</w:t>
            </w:r>
          </w:p>
        </w:tc>
        <w:tc>
          <w:tcPr>
            <w:tcW w:w="2234" w:type="dxa"/>
            <w:vAlign w:val="center"/>
          </w:tcPr>
          <w:p>
            <w:pPr>
              <w:pStyle w:val="34"/>
              <w:ind w:right="45"/>
              <w:jc w:val="center"/>
              <w:rPr>
                <w:highlight w:val="none"/>
              </w:rPr>
            </w:pPr>
            <w:r>
              <w:rPr>
                <w:highlight w:val="none"/>
              </w:rPr>
              <w:t>输出电源用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75" w:type="dxa"/>
            <w:vMerge w:val="restart"/>
            <w:vAlign w:val="center"/>
          </w:tcPr>
          <w:p>
            <w:pPr>
              <w:pStyle w:val="34"/>
              <w:jc w:val="center"/>
              <w:rPr>
                <w:highlight w:val="none"/>
              </w:rPr>
            </w:pPr>
            <w:r>
              <w:rPr>
                <w:highlight w:val="none"/>
              </w:rPr>
              <w:t>开关类</w:t>
            </w:r>
          </w:p>
        </w:tc>
        <w:tc>
          <w:tcPr>
            <w:tcW w:w="2041" w:type="dxa"/>
            <w:vAlign w:val="center"/>
          </w:tcPr>
          <w:p>
            <w:pPr>
              <w:pStyle w:val="34"/>
              <w:spacing w:before="3"/>
              <w:ind w:left="14" w:right="8"/>
              <w:jc w:val="center"/>
              <w:rPr>
                <w:highlight w:val="none"/>
              </w:rPr>
            </w:pPr>
            <w:r>
              <w:rPr>
                <w:highlight w:val="none"/>
              </w:rPr>
              <w:t>器具开关</w:t>
            </w:r>
          </w:p>
        </w:tc>
        <w:tc>
          <w:tcPr>
            <w:tcW w:w="584" w:type="dxa"/>
            <w:tcBorders>
              <w:right w:val="nil"/>
            </w:tcBorders>
            <w:vAlign w:val="center"/>
          </w:tcPr>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15092.1</w:t>
            </w:r>
          </w:p>
        </w:tc>
        <w:tc>
          <w:tcPr>
            <w:tcW w:w="1100" w:type="dxa"/>
            <w:vAlign w:val="center"/>
          </w:tcPr>
          <w:p>
            <w:pPr>
              <w:pStyle w:val="34"/>
              <w:spacing w:before="3"/>
              <w:ind w:left="87" w:right="84"/>
              <w:jc w:val="center"/>
              <w:rPr>
                <w:highlight w:val="none"/>
              </w:rPr>
            </w:pPr>
            <w:r>
              <w:rPr>
                <w:highlight w:val="none"/>
              </w:rPr>
              <w:t>10 个</w:t>
            </w:r>
          </w:p>
        </w:tc>
        <w:tc>
          <w:tcPr>
            <w:tcW w:w="729" w:type="dxa"/>
            <w:vAlign w:val="center"/>
          </w:tcPr>
          <w:p>
            <w:pPr>
              <w:pStyle w:val="34"/>
              <w:spacing w:before="3"/>
              <w:ind w:left="140"/>
              <w:jc w:val="center"/>
              <w:rPr>
                <w:highlight w:val="none"/>
              </w:rPr>
            </w:pPr>
            <w:r>
              <w:rPr>
                <w:highlight w:val="none"/>
              </w:rPr>
              <w:t>B 类</w:t>
            </w:r>
          </w:p>
        </w:tc>
        <w:tc>
          <w:tcPr>
            <w:tcW w:w="2234" w:type="dxa"/>
            <w:vMerge w:val="restart"/>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275" w:type="dxa"/>
            <w:vMerge w:val="continue"/>
            <w:vAlign w:val="center"/>
          </w:tcPr>
          <w:p>
            <w:pPr>
              <w:jc w:val="center"/>
              <w:rPr>
                <w:sz w:val="2"/>
                <w:szCs w:val="2"/>
                <w:highlight w:val="none"/>
              </w:rPr>
            </w:pPr>
          </w:p>
        </w:tc>
        <w:tc>
          <w:tcPr>
            <w:tcW w:w="2041" w:type="dxa"/>
            <w:vAlign w:val="center"/>
          </w:tcPr>
          <w:p>
            <w:pPr>
              <w:pStyle w:val="34"/>
              <w:spacing w:before="173"/>
              <w:ind w:left="14" w:right="8"/>
              <w:jc w:val="center"/>
              <w:rPr>
                <w:highlight w:val="none"/>
              </w:rPr>
            </w:pPr>
            <w:r>
              <w:rPr>
                <w:highlight w:val="none"/>
              </w:rPr>
              <w:t>软线开关</w:t>
            </w:r>
          </w:p>
        </w:tc>
        <w:tc>
          <w:tcPr>
            <w:tcW w:w="584" w:type="dxa"/>
            <w:tcBorders>
              <w:right w:val="nil"/>
            </w:tcBorders>
            <w:vAlign w:val="center"/>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vAlign w:val="center"/>
          </w:tcPr>
          <w:p>
            <w:pPr>
              <w:pStyle w:val="34"/>
              <w:ind w:left="57"/>
              <w:jc w:val="left"/>
              <w:rPr>
                <w:highlight w:val="none"/>
              </w:rPr>
            </w:pPr>
            <w:r>
              <w:rPr>
                <w:highlight w:val="none"/>
              </w:rPr>
              <w:t>15092.1</w:t>
            </w:r>
          </w:p>
          <w:p>
            <w:pPr>
              <w:pStyle w:val="34"/>
              <w:ind w:left="57"/>
              <w:jc w:val="left"/>
              <w:rPr>
                <w:highlight w:val="none"/>
              </w:rPr>
            </w:pPr>
            <w:r>
              <w:rPr>
                <w:highlight w:val="none"/>
              </w:rPr>
              <w:t>15092.2</w:t>
            </w:r>
          </w:p>
        </w:tc>
        <w:tc>
          <w:tcPr>
            <w:tcW w:w="1100" w:type="dxa"/>
            <w:vAlign w:val="center"/>
          </w:tcPr>
          <w:p>
            <w:pPr>
              <w:pStyle w:val="34"/>
              <w:spacing w:before="173"/>
              <w:ind w:left="87" w:right="84"/>
              <w:jc w:val="center"/>
              <w:rPr>
                <w:highlight w:val="none"/>
              </w:rPr>
            </w:pPr>
            <w:r>
              <w:rPr>
                <w:highlight w:val="none"/>
              </w:rPr>
              <w:t>10 个</w:t>
            </w:r>
          </w:p>
        </w:tc>
        <w:tc>
          <w:tcPr>
            <w:tcW w:w="729" w:type="dxa"/>
            <w:vAlign w:val="center"/>
          </w:tcPr>
          <w:p>
            <w:pPr>
              <w:pStyle w:val="34"/>
              <w:spacing w:before="173"/>
              <w:ind w:left="17" w:hanging="16" w:hangingChars="8"/>
              <w:jc w:val="center"/>
              <w:rPr>
                <w:highlight w:val="none"/>
              </w:rPr>
            </w:pPr>
            <w:r>
              <w:rPr>
                <w:highlight w:val="none"/>
              </w:rPr>
              <w:t>B 类</w:t>
            </w:r>
          </w:p>
        </w:tc>
        <w:tc>
          <w:tcPr>
            <w:tcW w:w="2234" w:type="dxa"/>
            <w:vMerge w:val="continue"/>
            <w:tcBorders>
              <w:top w:val="nil"/>
              <w:bottom w:val="nil"/>
            </w:tcBorders>
            <w:vAlign w:val="center"/>
          </w:tcPr>
          <w:p>
            <w:pPr>
              <w:jc w:val="cente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75" w:type="dxa"/>
            <w:vMerge w:val="continue"/>
            <w:vAlign w:val="center"/>
          </w:tcPr>
          <w:p>
            <w:pPr>
              <w:jc w:val="center"/>
              <w:rPr>
                <w:sz w:val="2"/>
                <w:szCs w:val="2"/>
                <w:highlight w:val="none"/>
              </w:rPr>
            </w:pPr>
          </w:p>
        </w:tc>
        <w:tc>
          <w:tcPr>
            <w:tcW w:w="2041" w:type="dxa"/>
          </w:tcPr>
          <w:p>
            <w:pPr>
              <w:pStyle w:val="34"/>
              <w:spacing w:before="174"/>
              <w:ind w:left="14" w:right="8"/>
              <w:jc w:val="center"/>
              <w:rPr>
                <w:highlight w:val="none"/>
              </w:rPr>
            </w:pPr>
            <w:r>
              <w:rPr>
                <w:highlight w:val="none"/>
              </w:rPr>
              <w:t>转换选择器</w:t>
            </w:r>
          </w:p>
        </w:tc>
        <w:tc>
          <w:tcPr>
            <w:tcW w:w="584" w:type="dxa"/>
            <w:tcBorders>
              <w:right w:val="nil"/>
            </w:tcBorders>
          </w:tcPr>
          <w:p>
            <w:pPr>
              <w:pStyle w:val="34"/>
              <w:ind w:left="108"/>
              <w:jc w:val="center"/>
              <w:rPr>
                <w:highlight w:val="none"/>
              </w:rPr>
            </w:pPr>
            <w:r>
              <w:rPr>
                <w:highlight w:val="none"/>
              </w:rPr>
              <w:t>GB/T</w:t>
            </w:r>
          </w:p>
          <w:p>
            <w:pPr>
              <w:pStyle w:val="34"/>
              <w:ind w:left="108"/>
              <w:jc w:val="center"/>
              <w:rPr>
                <w:highlight w:val="none"/>
              </w:rPr>
            </w:pPr>
            <w:r>
              <w:rPr>
                <w:highlight w:val="none"/>
              </w:rPr>
              <w:t>GB/T</w:t>
            </w:r>
          </w:p>
        </w:tc>
        <w:tc>
          <w:tcPr>
            <w:tcW w:w="1076" w:type="dxa"/>
            <w:tcBorders>
              <w:left w:val="nil"/>
            </w:tcBorders>
          </w:tcPr>
          <w:p>
            <w:pPr>
              <w:pStyle w:val="34"/>
              <w:ind w:left="57"/>
              <w:jc w:val="left"/>
              <w:rPr>
                <w:highlight w:val="none"/>
              </w:rPr>
            </w:pPr>
            <w:r>
              <w:rPr>
                <w:highlight w:val="none"/>
              </w:rPr>
              <w:t>15092.1</w:t>
            </w:r>
          </w:p>
          <w:p>
            <w:pPr>
              <w:pStyle w:val="34"/>
              <w:ind w:left="57"/>
              <w:jc w:val="left"/>
              <w:rPr>
                <w:highlight w:val="none"/>
              </w:rPr>
            </w:pPr>
            <w:r>
              <w:rPr>
                <w:highlight w:val="none"/>
              </w:rPr>
              <w:t>15092.3</w:t>
            </w:r>
          </w:p>
        </w:tc>
        <w:tc>
          <w:tcPr>
            <w:tcW w:w="1100" w:type="dxa"/>
          </w:tcPr>
          <w:p>
            <w:pPr>
              <w:pStyle w:val="34"/>
              <w:spacing w:before="174"/>
              <w:ind w:left="87" w:right="84"/>
              <w:jc w:val="center"/>
              <w:rPr>
                <w:highlight w:val="none"/>
              </w:rPr>
            </w:pPr>
            <w:r>
              <w:rPr>
                <w:highlight w:val="none"/>
              </w:rPr>
              <w:t>10 个</w:t>
            </w:r>
          </w:p>
        </w:tc>
        <w:tc>
          <w:tcPr>
            <w:tcW w:w="729" w:type="dxa"/>
            <w:vAlign w:val="center"/>
          </w:tcPr>
          <w:p>
            <w:pPr>
              <w:pStyle w:val="34"/>
              <w:spacing w:before="174"/>
              <w:ind w:left="17" w:hanging="16" w:hangingChars="8"/>
              <w:jc w:val="center"/>
              <w:rPr>
                <w:highlight w:val="none"/>
              </w:rPr>
            </w:pPr>
            <w:r>
              <w:rPr>
                <w:highlight w:val="none"/>
              </w:rPr>
              <w:t>B 类</w:t>
            </w:r>
          </w:p>
        </w:tc>
        <w:tc>
          <w:tcPr>
            <w:tcW w:w="2234" w:type="dxa"/>
            <w:tcBorders>
              <w:top w:val="nil"/>
              <w:bottom w:val="nil"/>
            </w:tcBorders>
            <w:vAlign w:val="center"/>
          </w:tcPr>
          <w:p>
            <w:pPr>
              <w:jc w:val="cente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75" w:type="dxa"/>
            <w:vMerge w:val="continue"/>
            <w:vAlign w:val="center"/>
          </w:tcPr>
          <w:p>
            <w:pPr>
              <w:jc w:val="center"/>
              <w:rPr>
                <w:sz w:val="2"/>
                <w:szCs w:val="2"/>
                <w:highlight w:val="none"/>
              </w:rPr>
            </w:pPr>
          </w:p>
        </w:tc>
        <w:tc>
          <w:tcPr>
            <w:tcW w:w="2041" w:type="dxa"/>
          </w:tcPr>
          <w:p>
            <w:pPr>
              <w:pStyle w:val="34"/>
              <w:spacing w:before="5"/>
              <w:ind w:left="11" w:right="8"/>
              <w:jc w:val="center"/>
              <w:rPr>
                <w:highlight w:val="none"/>
              </w:rPr>
            </w:pPr>
            <w:r>
              <w:rPr>
                <w:highlight w:val="none"/>
              </w:rPr>
              <w:t>继电器</w:t>
            </w:r>
          </w:p>
        </w:tc>
        <w:tc>
          <w:tcPr>
            <w:tcW w:w="584" w:type="dxa"/>
            <w:tcBorders>
              <w:right w:val="nil"/>
            </w:tcBorders>
          </w:tcPr>
          <w:p>
            <w:pPr>
              <w:pStyle w:val="34"/>
              <w:spacing w:before="5"/>
              <w:ind w:right="47"/>
              <w:jc w:val="right"/>
              <w:rPr>
                <w:highlight w:val="none"/>
              </w:rPr>
            </w:pPr>
            <w:r>
              <w:rPr>
                <w:highlight w:val="none"/>
              </w:rPr>
              <w:t>GB/T</w:t>
            </w:r>
          </w:p>
        </w:tc>
        <w:tc>
          <w:tcPr>
            <w:tcW w:w="1076" w:type="dxa"/>
            <w:tcBorders>
              <w:left w:val="nil"/>
            </w:tcBorders>
          </w:tcPr>
          <w:p>
            <w:pPr>
              <w:pStyle w:val="34"/>
              <w:spacing w:before="5"/>
              <w:ind w:left="56"/>
              <w:rPr>
                <w:highlight w:val="none"/>
              </w:rPr>
            </w:pPr>
            <w:r>
              <w:rPr>
                <w:highlight w:val="none"/>
              </w:rPr>
              <w:t>21711.1</w:t>
            </w:r>
          </w:p>
        </w:tc>
        <w:tc>
          <w:tcPr>
            <w:tcW w:w="1100" w:type="dxa"/>
          </w:tcPr>
          <w:p>
            <w:pPr>
              <w:pStyle w:val="34"/>
              <w:spacing w:before="5"/>
              <w:ind w:left="87" w:right="84"/>
              <w:jc w:val="center"/>
              <w:rPr>
                <w:highlight w:val="none"/>
              </w:rPr>
            </w:pPr>
            <w:r>
              <w:rPr>
                <w:highlight w:val="none"/>
              </w:rPr>
              <w:t>21 个</w:t>
            </w:r>
          </w:p>
        </w:tc>
        <w:tc>
          <w:tcPr>
            <w:tcW w:w="729" w:type="dxa"/>
            <w:vAlign w:val="center"/>
          </w:tcPr>
          <w:p>
            <w:pPr>
              <w:pStyle w:val="34"/>
              <w:spacing w:before="5"/>
              <w:ind w:left="17" w:hanging="16" w:hangingChars="8"/>
              <w:jc w:val="center"/>
              <w:rPr>
                <w:highlight w:val="none"/>
              </w:rPr>
            </w:pPr>
            <w:r>
              <w:rPr>
                <w:highlight w:val="none"/>
              </w:rPr>
              <w:t>B 类</w:t>
            </w:r>
          </w:p>
        </w:tc>
        <w:tc>
          <w:tcPr>
            <w:tcW w:w="2234" w:type="dxa"/>
            <w:tcBorders>
              <w:top w:val="nil"/>
            </w:tcBorders>
            <w:vAlign w:val="center"/>
          </w:tcPr>
          <w:p>
            <w:pPr>
              <w:jc w:val="center"/>
              <w:rPr>
                <w:sz w:val="2"/>
                <w:szCs w:val="2"/>
                <w:highlight w:val="none"/>
              </w:rPr>
            </w:pPr>
          </w:p>
        </w:tc>
      </w:tr>
    </w:tbl>
    <w:p>
      <w:pPr>
        <w:pStyle w:val="7"/>
        <w:spacing w:before="2"/>
        <w:ind w:left="0"/>
        <w:rPr>
          <w:sz w:val="6"/>
          <w:highlight w:val="none"/>
        </w:rPr>
      </w:pPr>
    </w:p>
    <w:tbl>
      <w:tblPr>
        <w:tblStyle w:val="16"/>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
        <w:gridCol w:w="1350"/>
        <w:gridCol w:w="2030"/>
        <w:gridCol w:w="409"/>
        <w:gridCol w:w="169"/>
        <w:gridCol w:w="1075"/>
        <w:gridCol w:w="456"/>
        <w:gridCol w:w="670"/>
        <w:gridCol w:w="38"/>
        <w:gridCol w:w="691"/>
        <w:gridCol w:w="18"/>
        <w:gridCol w:w="2194"/>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550" w:hRule="atLeast"/>
          <w:jc w:val="center"/>
        </w:trPr>
        <w:tc>
          <w:tcPr>
            <w:tcW w:w="1351" w:type="dxa"/>
            <w:gridSpan w:val="2"/>
            <w:vAlign w:val="center"/>
          </w:tcPr>
          <w:p>
            <w:pPr>
              <w:pStyle w:val="34"/>
              <w:spacing w:before="3"/>
              <w:ind w:left="17" w:hanging="17" w:hangingChars="8"/>
              <w:jc w:val="center"/>
              <w:rPr>
                <w:b/>
                <w:highlight w:val="none"/>
              </w:rPr>
            </w:pPr>
            <w:r>
              <w:rPr>
                <w:b/>
                <w:highlight w:val="none"/>
              </w:rPr>
              <w:t>元器件类别</w:t>
            </w:r>
          </w:p>
        </w:tc>
        <w:tc>
          <w:tcPr>
            <w:tcW w:w="2030" w:type="dxa"/>
            <w:vAlign w:val="center"/>
          </w:tcPr>
          <w:p>
            <w:pPr>
              <w:pStyle w:val="34"/>
              <w:spacing w:before="3"/>
              <w:ind w:left="17" w:hanging="17" w:hangingChars="8"/>
              <w:jc w:val="center"/>
              <w:rPr>
                <w:b/>
                <w:highlight w:val="none"/>
              </w:rPr>
            </w:pPr>
            <w:r>
              <w:rPr>
                <w:b/>
                <w:highlight w:val="none"/>
              </w:rPr>
              <w:t>元器件名称</w:t>
            </w:r>
          </w:p>
        </w:tc>
        <w:tc>
          <w:tcPr>
            <w:tcW w:w="1653" w:type="dxa"/>
            <w:gridSpan w:val="3"/>
            <w:vAlign w:val="center"/>
          </w:tcPr>
          <w:p>
            <w:pPr>
              <w:pStyle w:val="34"/>
              <w:spacing w:before="3"/>
              <w:ind w:left="17" w:hanging="17" w:hangingChars="8"/>
              <w:jc w:val="center"/>
              <w:rPr>
                <w:b/>
                <w:highlight w:val="none"/>
              </w:rPr>
            </w:pPr>
            <w:r>
              <w:rPr>
                <w:b/>
                <w:highlight w:val="none"/>
              </w:rPr>
              <w:t>对应标准</w:t>
            </w:r>
          </w:p>
        </w:tc>
        <w:tc>
          <w:tcPr>
            <w:tcW w:w="1126" w:type="dxa"/>
            <w:gridSpan w:val="2"/>
            <w:vAlign w:val="center"/>
          </w:tcPr>
          <w:p>
            <w:pPr>
              <w:pStyle w:val="34"/>
              <w:spacing w:before="3"/>
              <w:ind w:left="17" w:hanging="17" w:hangingChars="8"/>
              <w:jc w:val="center"/>
              <w:rPr>
                <w:b/>
                <w:highlight w:val="none"/>
              </w:rPr>
            </w:pPr>
            <w:r>
              <w:rPr>
                <w:b/>
                <w:highlight w:val="none"/>
              </w:rPr>
              <w:t>送样数量</w:t>
            </w:r>
          </w:p>
        </w:tc>
        <w:tc>
          <w:tcPr>
            <w:tcW w:w="729" w:type="dxa"/>
            <w:gridSpan w:val="2"/>
            <w:vAlign w:val="center"/>
          </w:tcPr>
          <w:p>
            <w:pPr>
              <w:pStyle w:val="34"/>
              <w:spacing w:before="3"/>
              <w:ind w:left="17" w:hanging="17" w:hangingChars="8"/>
              <w:jc w:val="center"/>
              <w:rPr>
                <w:b/>
                <w:highlight w:val="none"/>
              </w:rPr>
            </w:pPr>
            <w:r>
              <w:rPr>
                <w:b/>
                <w:highlight w:val="none"/>
              </w:rPr>
              <w:t>分类</w:t>
            </w:r>
          </w:p>
        </w:tc>
        <w:tc>
          <w:tcPr>
            <w:tcW w:w="2212" w:type="dxa"/>
            <w:gridSpan w:val="2"/>
            <w:vAlign w:val="center"/>
          </w:tcPr>
          <w:p>
            <w:pPr>
              <w:pStyle w:val="34"/>
              <w:spacing w:before="3"/>
              <w:ind w:left="17" w:hanging="17" w:hangingChars="8"/>
              <w:jc w:val="center"/>
              <w:rPr>
                <w:b/>
                <w:highlight w:val="none"/>
              </w:rPr>
            </w:pPr>
            <w:r>
              <w:rPr>
                <w:b/>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1483" w:hRule="atLeast"/>
          <w:jc w:val="center"/>
        </w:trPr>
        <w:tc>
          <w:tcPr>
            <w:tcW w:w="1351" w:type="dxa"/>
            <w:gridSpan w:val="2"/>
            <w:vMerge w:val="restart"/>
            <w:vAlign w:val="center"/>
          </w:tcPr>
          <w:p>
            <w:pPr>
              <w:pStyle w:val="34"/>
              <w:ind w:right="45"/>
              <w:jc w:val="center"/>
              <w:rPr>
                <w:highlight w:val="none"/>
              </w:rPr>
            </w:pPr>
            <w:r>
              <w:rPr>
                <w:highlight w:val="none"/>
              </w:rPr>
              <w:t>控制器类</w:t>
            </w:r>
          </w:p>
        </w:tc>
        <w:tc>
          <w:tcPr>
            <w:tcW w:w="2030" w:type="dxa"/>
            <w:vAlign w:val="center"/>
          </w:tcPr>
          <w:p>
            <w:pPr>
              <w:pStyle w:val="34"/>
              <w:ind w:right="45"/>
              <w:jc w:val="center"/>
              <w:rPr>
                <w:highlight w:val="none"/>
              </w:rPr>
            </w:pPr>
            <w:r>
              <w:rPr>
                <w:highlight w:val="none"/>
              </w:rPr>
              <w:t>电控制器</w:t>
            </w:r>
          </w:p>
        </w:tc>
        <w:tc>
          <w:tcPr>
            <w:tcW w:w="578" w:type="dxa"/>
            <w:gridSpan w:val="2"/>
            <w:tcBorders>
              <w:right w:val="nil"/>
            </w:tcBorders>
            <w:vAlign w:val="center"/>
          </w:tcPr>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r>
              <w:rPr>
                <w:highlight w:val="none"/>
              </w:rPr>
              <w:t>例如：电子控制器、PTC 控制器、电磁阀、水位开关、水流开关、排水牵引器、电流保护器等。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1"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电动机热保护器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14536.3</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A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3"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管型荧光灯</w:t>
            </w:r>
          </w:p>
          <w:p>
            <w:pPr>
              <w:pStyle w:val="34"/>
              <w:ind w:right="45"/>
              <w:jc w:val="center"/>
              <w:rPr>
                <w:highlight w:val="none"/>
              </w:rPr>
            </w:pPr>
            <w:r>
              <w:rPr>
                <w:highlight w:val="none"/>
              </w:rPr>
              <w:t>镇流器热保护器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14536.4</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1"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压缩机用电动机</w:t>
            </w:r>
          </w:p>
          <w:p>
            <w:pPr>
              <w:pStyle w:val="34"/>
              <w:ind w:right="45"/>
              <w:jc w:val="center"/>
              <w:rPr>
                <w:highlight w:val="none"/>
              </w:rPr>
            </w:pPr>
            <w:r>
              <w:rPr>
                <w:highlight w:val="none"/>
              </w:rPr>
              <w:t>热保护器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14536.5</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A 类</w:t>
            </w:r>
          </w:p>
        </w:tc>
        <w:tc>
          <w:tcPr>
            <w:tcW w:w="2212" w:type="dxa"/>
            <w:gridSpan w:val="2"/>
            <w:vAlign w:val="center"/>
          </w:tcPr>
          <w:p>
            <w:pPr>
              <w:pStyle w:val="34"/>
              <w:ind w:right="45"/>
              <w:jc w:val="center"/>
              <w:rPr>
                <w:highlight w:val="none"/>
              </w:rPr>
            </w:pPr>
            <w:r>
              <w:rPr>
                <w:highlight w:val="none"/>
              </w:rPr>
              <w:t>只适用于压缩机产</w:t>
            </w:r>
          </w:p>
          <w:p>
            <w:pPr>
              <w:pStyle w:val="34"/>
              <w:ind w:right="45"/>
              <w:jc w:val="center"/>
              <w:rPr>
                <w:highlight w:val="none"/>
              </w:rPr>
            </w:pPr>
            <w:r>
              <w:rPr>
                <w:highlight w:val="none"/>
              </w:rPr>
              <w:t>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3"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压力敏感电</w:t>
            </w:r>
          </w:p>
          <w:p>
            <w:pPr>
              <w:pStyle w:val="34"/>
              <w:ind w:right="45"/>
              <w:jc w:val="center"/>
              <w:rPr>
                <w:highlight w:val="none"/>
              </w:rPr>
            </w:pPr>
            <w:r>
              <w:rPr>
                <w:highlight w:val="none"/>
              </w:rPr>
              <w:t>自动控制器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14536.7</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3"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定时器和定时开关</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14536.8</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1"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电动水阀</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14536.9</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3"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温度敏感控制器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14536.10</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1"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热断路器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14536.10</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A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3"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电动机用起动继电器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14536.11</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A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1"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能量调节器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14536.12</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3"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电动门锁</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14536.13</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1"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湿度敏感控制器</w:t>
            </w:r>
          </w:p>
        </w:tc>
        <w:tc>
          <w:tcPr>
            <w:tcW w:w="578" w:type="dxa"/>
            <w:gridSpan w:val="2"/>
            <w:tcBorders>
              <w:right w:val="nil"/>
            </w:tcBorders>
            <w:vAlign w:val="center"/>
          </w:tcPr>
          <w:p>
            <w:pPr>
              <w:pStyle w:val="34"/>
              <w:ind w:right="45"/>
              <w:jc w:val="center"/>
              <w:rPr>
                <w:highlight w:val="none"/>
              </w:rPr>
            </w:pPr>
            <w:r>
              <w:rPr>
                <w:highlight w:val="none"/>
              </w:rPr>
              <w:t>GB/T</w:t>
            </w:r>
          </w:p>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14536.1</w:t>
            </w:r>
          </w:p>
          <w:p>
            <w:pPr>
              <w:pStyle w:val="34"/>
              <w:ind w:right="45"/>
              <w:jc w:val="left"/>
              <w:rPr>
                <w:highlight w:val="none"/>
              </w:rPr>
            </w:pPr>
            <w:r>
              <w:rPr>
                <w:highlight w:val="none"/>
              </w:rPr>
              <w:t>14536.15</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83" w:hRule="atLeast"/>
          <w:jc w:val="center"/>
        </w:trPr>
        <w:tc>
          <w:tcPr>
            <w:tcW w:w="1351" w:type="dxa"/>
            <w:gridSpan w:val="2"/>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家用洗衣机电脑程序控制器</w:t>
            </w:r>
          </w:p>
        </w:tc>
        <w:tc>
          <w:tcPr>
            <w:tcW w:w="578" w:type="dxa"/>
            <w:gridSpan w:val="2"/>
            <w:tcBorders>
              <w:right w:val="nil"/>
            </w:tcBorders>
            <w:vAlign w:val="center"/>
          </w:tcPr>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17499</w:t>
            </w:r>
          </w:p>
        </w:tc>
        <w:tc>
          <w:tcPr>
            <w:tcW w:w="1126" w:type="dxa"/>
            <w:gridSpan w:val="2"/>
            <w:vAlign w:val="center"/>
          </w:tcPr>
          <w:p>
            <w:pPr>
              <w:pStyle w:val="34"/>
              <w:ind w:right="45"/>
              <w:jc w:val="center"/>
              <w:rPr>
                <w:highlight w:val="none"/>
              </w:rPr>
            </w:pPr>
            <w:r>
              <w:rPr>
                <w:highlight w:val="none"/>
              </w:rPr>
              <w:t>10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340" w:hRule="atLeast"/>
          <w:jc w:val="center"/>
        </w:trPr>
        <w:tc>
          <w:tcPr>
            <w:tcW w:w="1351" w:type="dxa"/>
            <w:gridSpan w:val="2"/>
            <w:vMerge w:val="restart"/>
            <w:vAlign w:val="center"/>
          </w:tcPr>
          <w:p>
            <w:pPr>
              <w:pStyle w:val="34"/>
              <w:ind w:right="45"/>
              <w:jc w:val="center"/>
              <w:rPr>
                <w:highlight w:val="none"/>
              </w:rPr>
            </w:pPr>
            <w:r>
              <w:rPr>
                <w:highlight w:val="none"/>
              </w:rPr>
              <w:t>照明部件类</w:t>
            </w:r>
          </w:p>
        </w:tc>
        <w:tc>
          <w:tcPr>
            <w:tcW w:w="2030" w:type="dxa"/>
            <w:vAlign w:val="center"/>
          </w:tcPr>
          <w:p>
            <w:pPr>
              <w:pStyle w:val="34"/>
              <w:ind w:right="45"/>
              <w:jc w:val="center"/>
              <w:rPr>
                <w:highlight w:val="none"/>
              </w:rPr>
            </w:pPr>
            <w:r>
              <w:rPr>
                <w:highlight w:val="none"/>
              </w:rPr>
              <w:t>螺口灯座</w:t>
            </w:r>
          </w:p>
        </w:tc>
        <w:tc>
          <w:tcPr>
            <w:tcW w:w="578" w:type="dxa"/>
            <w:gridSpan w:val="2"/>
            <w:tcBorders>
              <w:right w:val="nil"/>
            </w:tcBorders>
            <w:vAlign w:val="center"/>
          </w:tcPr>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17935</w:t>
            </w:r>
          </w:p>
        </w:tc>
        <w:tc>
          <w:tcPr>
            <w:tcW w:w="1126" w:type="dxa"/>
            <w:gridSpan w:val="2"/>
            <w:vAlign w:val="center"/>
          </w:tcPr>
          <w:p>
            <w:pPr>
              <w:pStyle w:val="34"/>
              <w:ind w:right="45"/>
              <w:jc w:val="center"/>
              <w:rPr>
                <w:highlight w:val="none"/>
              </w:rPr>
            </w:pPr>
            <w:r>
              <w:rPr>
                <w:highlight w:val="none"/>
              </w:rPr>
              <w:t>12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342" w:hRule="atLeast"/>
          <w:jc w:val="center"/>
        </w:trPr>
        <w:tc>
          <w:tcPr>
            <w:tcW w:w="1351" w:type="dxa"/>
            <w:gridSpan w:val="2"/>
            <w:vMerge w:val="continue"/>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卡口灯座</w:t>
            </w:r>
          </w:p>
        </w:tc>
        <w:tc>
          <w:tcPr>
            <w:tcW w:w="578" w:type="dxa"/>
            <w:gridSpan w:val="2"/>
            <w:tcBorders>
              <w:right w:val="nil"/>
            </w:tcBorders>
            <w:vAlign w:val="center"/>
          </w:tcPr>
          <w:p>
            <w:pPr>
              <w:pStyle w:val="34"/>
              <w:ind w:right="45"/>
              <w:jc w:val="center"/>
              <w:rPr>
                <w:highlight w:val="none"/>
              </w:rPr>
            </w:pPr>
            <w:r>
              <w:rPr>
                <w:highlight w:val="none"/>
              </w:rPr>
              <w:t>GB/T</w:t>
            </w:r>
          </w:p>
        </w:tc>
        <w:tc>
          <w:tcPr>
            <w:tcW w:w="1075" w:type="dxa"/>
            <w:tcBorders>
              <w:left w:val="nil"/>
            </w:tcBorders>
            <w:vAlign w:val="center"/>
          </w:tcPr>
          <w:p>
            <w:pPr>
              <w:pStyle w:val="34"/>
              <w:ind w:right="45"/>
              <w:jc w:val="left"/>
              <w:rPr>
                <w:highlight w:val="none"/>
              </w:rPr>
            </w:pPr>
            <w:r>
              <w:rPr>
                <w:highlight w:val="none"/>
              </w:rPr>
              <w:t>17936</w:t>
            </w:r>
          </w:p>
        </w:tc>
        <w:tc>
          <w:tcPr>
            <w:tcW w:w="1126" w:type="dxa"/>
            <w:gridSpan w:val="2"/>
            <w:vAlign w:val="center"/>
          </w:tcPr>
          <w:p>
            <w:pPr>
              <w:pStyle w:val="34"/>
              <w:ind w:right="45"/>
              <w:jc w:val="center"/>
              <w:rPr>
                <w:highlight w:val="none"/>
              </w:rPr>
            </w:pPr>
            <w:r>
              <w:rPr>
                <w:highlight w:val="none"/>
              </w:rPr>
              <w:t>12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50" w:hRule="atLeast"/>
          <w:jc w:val="center"/>
        </w:trPr>
        <w:tc>
          <w:tcPr>
            <w:tcW w:w="1351" w:type="dxa"/>
            <w:gridSpan w:val="2"/>
            <w:vMerge w:val="continue"/>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荧光灯用交流</w:t>
            </w:r>
          </w:p>
          <w:p>
            <w:pPr>
              <w:pStyle w:val="34"/>
              <w:ind w:right="45"/>
              <w:jc w:val="center"/>
              <w:rPr>
                <w:highlight w:val="none"/>
              </w:rPr>
            </w:pPr>
            <w:r>
              <w:rPr>
                <w:highlight w:val="none"/>
              </w:rPr>
              <w:t>电子镇流器</w:t>
            </w:r>
          </w:p>
        </w:tc>
        <w:tc>
          <w:tcPr>
            <w:tcW w:w="1653" w:type="dxa"/>
            <w:gridSpan w:val="3"/>
            <w:vAlign w:val="center"/>
          </w:tcPr>
          <w:p>
            <w:pPr>
              <w:pStyle w:val="34"/>
              <w:ind w:right="45" w:firstLine="0" w:firstLineChars="0"/>
              <w:jc w:val="both"/>
              <w:rPr>
                <w:highlight w:val="none"/>
              </w:rPr>
            </w:pPr>
            <w:r>
              <w:rPr>
                <w:highlight w:val="none"/>
              </w:rPr>
              <w:t>GB 19510.4</w:t>
            </w:r>
          </w:p>
        </w:tc>
        <w:tc>
          <w:tcPr>
            <w:tcW w:w="1126" w:type="dxa"/>
            <w:gridSpan w:val="2"/>
            <w:vAlign w:val="center"/>
          </w:tcPr>
          <w:p>
            <w:pPr>
              <w:pStyle w:val="34"/>
              <w:ind w:right="45"/>
              <w:jc w:val="center"/>
              <w:rPr>
                <w:highlight w:val="none"/>
              </w:rPr>
            </w:pPr>
            <w:r>
              <w:rPr>
                <w:highlight w:val="none"/>
              </w:rPr>
              <w:t>6 个</w:t>
            </w:r>
          </w:p>
        </w:tc>
        <w:tc>
          <w:tcPr>
            <w:tcW w:w="729" w:type="dxa"/>
            <w:gridSpan w:val="2"/>
            <w:vAlign w:val="center"/>
          </w:tcPr>
          <w:p>
            <w:pPr>
              <w:pStyle w:val="34"/>
              <w:ind w:right="45"/>
              <w:jc w:val="center"/>
              <w:rPr>
                <w:highlight w:val="none"/>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496" w:hRule="atLeast"/>
          <w:jc w:val="center"/>
        </w:trPr>
        <w:tc>
          <w:tcPr>
            <w:tcW w:w="1351" w:type="dxa"/>
            <w:gridSpan w:val="2"/>
            <w:vMerge w:val="continue"/>
            <w:vAlign w:val="center"/>
          </w:tcPr>
          <w:p>
            <w:pPr>
              <w:pStyle w:val="34"/>
              <w:ind w:right="45"/>
              <w:jc w:val="center"/>
              <w:rPr>
                <w:highlight w:val="none"/>
              </w:rPr>
            </w:pPr>
          </w:p>
        </w:tc>
        <w:tc>
          <w:tcPr>
            <w:tcW w:w="2030" w:type="dxa"/>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荧光灯镇流器</w:t>
            </w:r>
          </w:p>
        </w:tc>
        <w:tc>
          <w:tcPr>
            <w:tcW w:w="1653"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GB 19510.9</w:t>
            </w:r>
          </w:p>
        </w:tc>
        <w:tc>
          <w:tcPr>
            <w:tcW w:w="1126" w:type="dxa"/>
            <w:gridSpan w:val="2"/>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9 个</w:t>
            </w:r>
          </w:p>
        </w:tc>
        <w:tc>
          <w:tcPr>
            <w:tcW w:w="729" w:type="dxa"/>
            <w:gridSpan w:val="2"/>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B 类</w:t>
            </w:r>
          </w:p>
        </w:tc>
        <w:tc>
          <w:tcPr>
            <w:tcW w:w="2212"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550" w:hRule="atLeast"/>
          <w:jc w:val="center"/>
        </w:trPr>
        <w:tc>
          <w:tcPr>
            <w:tcW w:w="1350" w:type="dxa"/>
            <w:vAlign w:val="center"/>
          </w:tcPr>
          <w:p>
            <w:pPr>
              <w:pStyle w:val="34"/>
              <w:spacing w:before="3"/>
              <w:ind w:left="118" w:hanging="118" w:hangingChars="56"/>
              <w:jc w:val="center"/>
              <w:rPr>
                <w:b/>
                <w:highlight w:val="none"/>
              </w:rPr>
            </w:pPr>
            <w:r>
              <w:rPr>
                <w:b/>
                <w:highlight w:val="none"/>
              </w:rPr>
              <w:t>元器件类别</w:t>
            </w:r>
          </w:p>
        </w:tc>
        <w:tc>
          <w:tcPr>
            <w:tcW w:w="2030" w:type="dxa"/>
            <w:vAlign w:val="center"/>
          </w:tcPr>
          <w:p>
            <w:pPr>
              <w:pStyle w:val="34"/>
              <w:spacing w:before="3"/>
              <w:ind w:left="118" w:hanging="118" w:hangingChars="56"/>
              <w:jc w:val="center"/>
              <w:rPr>
                <w:b/>
                <w:highlight w:val="none"/>
              </w:rPr>
            </w:pPr>
            <w:r>
              <w:rPr>
                <w:b/>
                <w:highlight w:val="none"/>
              </w:rPr>
              <w:t>元器件名称</w:t>
            </w:r>
          </w:p>
        </w:tc>
        <w:tc>
          <w:tcPr>
            <w:tcW w:w="1653" w:type="dxa"/>
            <w:gridSpan w:val="3"/>
            <w:vAlign w:val="center"/>
          </w:tcPr>
          <w:p>
            <w:pPr>
              <w:pStyle w:val="34"/>
              <w:spacing w:before="3"/>
              <w:ind w:left="118" w:hanging="118" w:hangingChars="56"/>
              <w:jc w:val="center"/>
              <w:rPr>
                <w:b/>
                <w:highlight w:val="none"/>
              </w:rPr>
            </w:pPr>
            <w:r>
              <w:rPr>
                <w:b/>
                <w:highlight w:val="none"/>
              </w:rPr>
              <w:t>对应标准</w:t>
            </w:r>
          </w:p>
        </w:tc>
        <w:tc>
          <w:tcPr>
            <w:tcW w:w="1164" w:type="dxa"/>
            <w:gridSpan w:val="3"/>
            <w:vAlign w:val="center"/>
          </w:tcPr>
          <w:p>
            <w:pPr>
              <w:pStyle w:val="34"/>
              <w:spacing w:before="3"/>
              <w:ind w:left="118" w:hanging="118" w:hangingChars="56"/>
              <w:jc w:val="center"/>
              <w:rPr>
                <w:b/>
                <w:highlight w:val="none"/>
              </w:rPr>
            </w:pPr>
            <w:r>
              <w:rPr>
                <w:b/>
                <w:highlight w:val="none"/>
              </w:rPr>
              <w:t>送样数量</w:t>
            </w:r>
          </w:p>
        </w:tc>
        <w:tc>
          <w:tcPr>
            <w:tcW w:w="709" w:type="dxa"/>
            <w:gridSpan w:val="2"/>
            <w:vAlign w:val="center"/>
          </w:tcPr>
          <w:p>
            <w:pPr>
              <w:pStyle w:val="34"/>
              <w:spacing w:before="3"/>
              <w:ind w:left="118" w:hanging="118" w:hangingChars="56"/>
              <w:jc w:val="center"/>
              <w:rPr>
                <w:b/>
                <w:highlight w:val="none"/>
              </w:rPr>
            </w:pPr>
            <w:r>
              <w:rPr>
                <w:b/>
                <w:highlight w:val="none"/>
              </w:rPr>
              <w:t>分类</w:t>
            </w:r>
          </w:p>
        </w:tc>
        <w:tc>
          <w:tcPr>
            <w:tcW w:w="2194" w:type="dxa"/>
            <w:vAlign w:val="center"/>
          </w:tcPr>
          <w:p>
            <w:pPr>
              <w:pStyle w:val="34"/>
              <w:spacing w:before="3"/>
              <w:ind w:left="118" w:hanging="118" w:hangingChars="56"/>
              <w:jc w:val="center"/>
              <w:rPr>
                <w:b/>
                <w:highlight w:val="none"/>
              </w:rPr>
            </w:pPr>
            <w:r>
              <w:rPr>
                <w:b/>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0" w:hRule="atLeast"/>
          <w:jc w:val="center"/>
        </w:trPr>
        <w:tc>
          <w:tcPr>
            <w:tcW w:w="1350" w:type="dxa"/>
            <w:vMerge w:val="restart"/>
            <w:vAlign w:val="center"/>
          </w:tcPr>
          <w:p>
            <w:pPr>
              <w:pStyle w:val="34"/>
              <w:ind w:right="45"/>
              <w:jc w:val="center"/>
              <w:rPr>
                <w:highlight w:val="none"/>
              </w:rPr>
            </w:pPr>
            <w:r>
              <w:rPr>
                <w:highlight w:val="none"/>
              </w:rPr>
              <w:t>照明部件类</w:t>
            </w:r>
          </w:p>
        </w:tc>
        <w:tc>
          <w:tcPr>
            <w:tcW w:w="2030" w:type="dxa"/>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荧光灯用启动器</w:t>
            </w:r>
          </w:p>
        </w:tc>
        <w:tc>
          <w:tcPr>
            <w:tcW w:w="1653"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GB/T 20550</w:t>
            </w:r>
          </w:p>
        </w:tc>
        <w:tc>
          <w:tcPr>
            <w:tcW w:w="1164"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30 个</w:t>
            </w:r>
          </w:p>
        </w:tc>
        <w:tc>
          <w:tcPr>
            <w:tcW w:w="709" w:type="dxa"/>
            <w:gridSpan w:val="2"/>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2"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管状荧光灯座/</w:t>
            </w:r>
          </w:p>
          <w:p>
            <w:pPr>
              <w:pStyle w:val="34"/>
              <w:ind w:right="45" w:rightChars="0"/>
              <w:jc w:val="center"/>
              <w:rPr>
                <w:rFonts w:ascii="宋体" w:hAnsi="宋体" w:eastAsia="宋体" w:cs="宋体"/>
                <w:kern w:val="2"/>
                <w:sz w:val="21"/>
                <w:szCs w:val="22"/>
                <w:highlight w:val="none"/>
                <w:lang w:val="zh-CN" w:eastAsia="zh-CN" w:bidi="zh-CN"/>
              </w:rPr>
            </w:pPr>
            <w:r>
              <w:rPr>
                <w:highlight w:val="none"/>
              </w:rPr>
              <w:t>启动器座</w:t>
            </w:r>
          </w:p>
        </w:tc>
        <w:tc>
          <w:tcPr>
            <w:tcW w:w="1653"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GB/T 1312</w:t>
            </w:r>
          </w:p>
        </w:tc>
        <w:tc>
          <w:tcPr>
            <w:tcW w:w="1164"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10 个</w:t>
            </w:r>
          </w:p>
        </w:tc>
        <w:tc>
          <w:tcPr>
            <w:tcW w:w="709" w:type="dxa"/>
            <w:gridSpan w:val="2"/>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544"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高强度气体放电灯镇流器</w:t>
            </w:r>
          </w:p>
        </w:tc>
        <w:tc>
          <w:tcPr>
            <w:tcW w:w="1653"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GB 19510.10</w:t>
            </w:r>
          </w:p>
        </w:tc>
        <w:tc>
          <w:tcPr>
            <w:tcW w:w="1164"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17 个</w:t>
            </w:r>
          </w:p>
        </w:tc>
        <w:tc>
          <w:tcPr>
            <w:tcW w:w="709" w:type="dxa"/>
            <w:gridSpan w:val="2"/>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0"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LED 控制器</w:t>
            </w:r>
          </w:p>
        </w:tc>
        <w:tc>
          <w:tcPr>
            <w:tcW w:w="1653"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GB 19510.14</w:t>
            </w:r>
          </w:p>
        </w:tc>
        <w:tc>
          <w:tcPr>
            <w:tcW w:w="1164" w:type="dxa"/>
            <w:gridSpan w:val="3"/>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6 个</w:t>
            </w:r>
          </w:p>
        </w:tc>
        <w:tc>
          <w:tcPr>
            <w:tcW w:w="709" w:type="dxa"/>
            <w:gridSpan w:val="2"/>
            <w:vAlign w:val="center"/>
          </w:tcPr>
          <w:p>
            <w:pPr>
              <w:pStyle w:val="34"/>
              <w:ind w:right="45" w:rightChars="0"/>
              <w:jc w:val="center"/>
              <w:rPr>
                <w:rFonts w:ascii="宋体" w:hAnsi="宋体" w:eastAsia="宋体" w:cs="宋体"/>
                <w:kern w:val="2"/>
                <w:sz w:val="21"/>
                <w:szCs w:val="22"/>
                <w:highlight w:val="none"/>
                <w:lang w:val="zh-CN" w:eastAsia="zh-CN" w:bidi="zh-CN"/>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681" w:hRule="atLeast"/>
          <w:jc w:val="center"/>
        </w:trPr>
        <w:tc>
          <w:tcPr>
            <w:tcW w:w="1350" w:type="dxa"/>
            <w:vMerge w:val="restart"/>
            <w:vAlign w:val="center"/>
          </w:tcPr>
          <w:p>
            <w:pPr>
              <w:pStyle w:val="34"/>
              <w:ind w:right="45"/>
              <w:jc w:val="center"/>
              <w:rPr>
                <w:highlight w:val="none"/>
              </w:rPr>
            </w:pPr>
            <w:r>
              <w:rPr>
                <w:highlight w:val="none"/>
              </w:rPr>
              <w:t>电容器类</w:t>
            </w:r>
          </w:p>
        </w:tc>
        <w:tc>
          <w:tcPr>
            <w:tcW w:w="2030" w:type="dxa"/>
            <w:vAlign w:val="center"/>
          </w:tcPr>
          <w:p>
            <w:pPr>
              <w:pStyle w:val="34"/>
              <w:ind w:right="45"/>
              <w:jc w:val="center"/>
              <w:rPr>
                <w:highlight w:val="none"/>
              </w:rPr>
            </w:pPr>
            <w:r>
              <w:rPr>
                <w:highlight w:val="none"/>
              </w:rPr>
              <w:t>交流电动机</w:t>
            </w:r>
          </w:p>
          <w:p>
            <w:pPr>
              <w:pStyle w:val="34"/>
              <w:ind w:right="45"/>
              <w:jc w:val="center"/>
              <w:rPr>
                <w:highlight w:val="none"/>
              </w:rPr>
            </w:pPr>
            <w:r>
              <w:rPr>
                <w:highlight w:val="none"/>
              </w:rPr>
              <w:t>运行电容器</w:t>
            </w:r>
          </w:p>
        </w:tc>
        <w:tc>
          <w:tcPr>
            <w:tcW w:w="1653" w:type="dxa"/>
            <w:gridSpan w:val="3"/>
            <w:vAlign w:val="center"/>
          </w:tcPr>
          <w:p>
            <w:pPr>
              <w:pStyle w:val="34"/>
              <w:ind w:right="45"/>
              <w:jc w:val="center"/>
              <w:rPr>
                <w:highlight w:val="none"/>
              </w:rPr>
            </w:pPr>
            <w:r>
              <w:rPr>
                <w:highlight w:val="none"/>
              </w:rPr>
              <w:t>GB/T 3667.1</w:t>
            </w:r>
          </w:p>
        </w:tc>
        <w:tc>
          <w:tcPr>
            <w:tcW w:w="1164" w:type="dxa"/>
            <w:gridSpan w:val="3"/>
            <w:vAlign w:val="center"/>
          </w:tcPr>
          <w:p>
            <w:pPr>
              <w:pStyle w:val="34"/>
              <w:ind w:right="45"/>
              <w:jc w:val="center"/>
              <w:rPr>
                <w:highlight w:val="none"/>
              </w:rPr>
            </w:pPr>
            <w:r>
              <w:rPr>
                <w:highlight w:val="none"/>
              </w:rPr>
              <w:t>46 个</w:t>
            </w:r>
          </w:p>
        </w:tc>
        <w:tc>
          <w:tcPr>
            <w:tcW w:w="709" w:type="dxa"/>
            <w:gridSpan w:val="2"/>
            <w:vAlign w:val="center"/>
          </w:tcPr>
          <w:p>
            <w:pPr>
              <w:pStyle w:val="34"/>
              <w:ind w:right="45"/>
              <w:jc w:val="center"/>
              <w:rPr>
                <w:highlight w:val="none"/>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683"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交流电动机</w:t>
            </w:r>
          </w:p>
          <w:p>
            <w:pPr>
              <w:pStyle w:val="34"/>
              <w:ind w:right="45"/>
              <w:jc w:val="center"/>
              <w:rPr>
                <w:highlight w:val="none"/>
              </w:rPr>
            </w:pPr>
            <w:r>
              <w:rPr>
                <w:highlight w:val="none"/>
              </w:rPr>
              <w:t>启动电容器</w:t>
            </w:r>
          </w:p>
        </w:tc>
        <w:tc>
          <w:tcPr>
            <w:tcW w:w="1653" w:type="dxa"/>
            <w:gridSpan w:val="3"/>
            <w:vAlign w:val="center"/>
          </w:tcPr>
          <w:p>
            <w:pPr>
              <w:pStyle w:val="34"/>
              <w:ind w:right="45"/>
              <w:jc w:val="center"/>
              <w:rPr>
                <w:highlight w:val="none"/>
              </w:rPr>
            </w:pPr>
            <w:r>
              <w:rPr>
                <w:highlight w:val="none"/>
              </w:rPr>
              <w:t>GB/T 3667.2</w:t>
            </w:r>
          </w:p>
        </w:tc>
        <w:tc>
          <w:tcPr>
            <w:tcW w:w="1164" w:type="dxa"/>
            <w:gridSpan w:val="3"/>
            <w:vAlign w:val="center"/>
          </w:tcPr>
          <w:p>
            <w:pPr>
              <w:pStyle w:val="34"/>
              <w:ind w:right="45"/>
              <w:jc w:val="center"/>
              <w:rPr>
                <w:highlight w:val="none"/>
              </w:rPr>
            </w:pPr>
            <w:r>
              <w:rPr>
                <w:highlight w:val="none"/>
              </w:rPr>
              <w:t>46 个</w:t>
            </w:r>
          </w:p>
        </w:tc>
        <w:tc>
          <w:tcPr>
            <w:tcW w:w="709" w:type="dxa"/>
            <w:gridSpan w:val="2"/>
            <w:vAlign w:val="center"/>
          </w:tcPr>
          <w:p>
            <w:pPr>
              <w:pStyle w:val="34"/>
              <w:ind w:right="45"/>
              <w:jc w:val="center"/>
              <w:rPr>
                <w:highlight w:val="none"/>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0"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微波炉电容器</w:t>
            </w:r>
          </w:p>
        </w:tc>
        <w:tc>
          <w:tcPr>
            <w:tcW w:w="1653" w:type="dxa"/>
            <w:gridSpan w:val="3"/>
            <w:vAlign w:val="center"/>
          </w:tcPr>
          <w:p>
            <w:pPr>
              <w:pStyle w:val="34"/>
              <w:ind w:right="45"/>
              <w:jc w:val="center"/>
              <w:rPr>
                <w:highlight w:val="none"/>
              </w:rPr>
            </w:pPr>
            <w:r>
              <w:rPr>
                <w:highlight w:val="none"/>
              </w:rPr>
              <w:t>GB/T 18939.1</w:t>
            </w:r>
          </w:p>
        </w:tc>
        <w:tc>
          <w:tcPr>
            <w:tcW w:w="1164" w:type="dxa"/>
            <w:gridSpan w:val="3"/>
            <w:vAlign w:val="center"/>
          </w:tcPr>
          <w:p>
            <w:pPr>
              <w:pStyle w:val="34"/>
              <w:ind w:right="45"/>
              <w:jc w:val="center"/>
              <w:rPr>
                <w:highlight w:val="none"/>
              </w:rPr>
            </w:pPr>
            <w:r>
              <w:rPr>
                <w:highlight w:val="none"/>
              </w:rPr>
              <w:t>30 个</w:t>
            </w:r>
          </w:p>
        </w:tc>
        <w:tc>
          <w:tcPr>
            <w:tcW w:w="709" w:type="dxa"/>
            <w:gridSpan w:val="2"/>
            <w:vAlign w:val="center"/>
          </w:tcPr>
          <w:p>
            <w:pPr>
              <w:pStyle w:val="34"/>
              <w:ind w:right="45"/>
              <w:jc w:val="center"/>
              <w:rPr>
                <w:highlight w:val="none"/>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430"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电磁炉用高压电容器</w:t>
            </w:r>
          </w:p>
        </w:tc>
        <w:tc>
          <w:tcPr>
            <w:tcW w:w="1653" w:type="dxa"/>
            <w:gridSpan w:val="3"/>
            <w:vAlign w:val="center"/>
          </w:tcPr>
          <w:p>
            <w:pPr>
              <w:pStyle w:val="34"/>
              <w:ind w:right="45"/>
              <w:jc w:val="center"/>
              <w:rPr>
                <w:highlight w:val="none"/>
              </w:rPr>
            </w:pPr>
            <w:r>
              <w:rPr>
                <w:highlight w:val="none"/>
              </w:rPr>
              <w:t>GB/T 3984.1</w:t>
            </w:r>
          </w:p>
          <w:p>
            <w:pPr>
              <w:pStyle w:val="34"/>
              <w:ind w:right="45"/>
              <w:jc w:val="center"/>
              <w:rPr>
                <w:highlight w:val="none"/>
              </w:rPr>
            </w:pPr>
            <w:r>
              <w:rPr>
                <w:highlight w:val="none"/>
              </w:rPr>
              <w:t>GB/T 3984.2</w:t>
            </w:r>
          </w:p>
        </w:tc>
        <w:tc>
          <w:tcPr>
            <w:tcW w:w="1164" w:type="dxa"/>
            <w:gridSpan w:val="3"/>
            <w:vAlign w:val="center"/>
          </w:tcPr>
          <w:p>
            <w:pPr>
              <w:pStyle w:val="34"/>
              <w:ind w:right="45"/>
              <w:jc w:val="center"/>
              <w:rPr>
                <w:highlight w:val="none"/>
              </w:rPr>
            </w:pPr>
            <w:r>
              <w:rPr>
                <w:highlight w:val="none"/>
              </w:rPr>
              <w:t>70 个</w:t>
            </w:r>
          </w:p>
        </w:tc>
        <w:tc>
          <w:tcPr>
            <w:tcW w:w="709" w:type="dxa"/>
            <w:gridSpan w:val="2"/>
            <w:vAlign w:val="center"/>
          </w:tcPr>
          <w:p>
            <w:pPr>
              <w:pStyle w:val="34"/>
              <w:ind w:right="45"/>
              <w:jc w:val="center"/>
              <w:rPr>
                <w:highlight w:val="none"/>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1161" w:hRule="atLeast"/>
          <w:jc w:val="center"/>
        </w:trPr>
        <w:tc>
          <w:tcPr>
            <w:tcW w:w="1350" w:type="dxa"/>
            <w:vMerge w:val="restart"/>
            <w:vAlign w:val="center"/>
          </w:tcPr>
          <w:p>
            <w:pPr>
              <w:pStyle w:val="34"/>
              <w:ind w:right="45"/>
              <w:jc w:val="center"/>
              <w:rPr>
                <w:highlight w:val="none"/>
              </w:rPr>
            </w:pPr>
            <w:r>
              <w:rPr>
                <w:highlight w:val="none"/>
              </w:rPr>
              <w:t>保护装置类</w:t>
            </w:r>
          </w:p>
        </w:tc>
        <w:tc>
          <w:tcPr>
            <w:tcW w:w="2030" w:type="dxa"/>
            <w:vAlign w:val="center"/>
          </w:tcPr>
          <w:p>
            <w:pPr>
              <w:pStyle w:val="34"/>
              <w:ind w:right="45"/>
              <w:jc w:val="center"/>
              <w:rPr>
                <w:highlight w:val="none"/>
              </w:rPr>
            </w:pPr>
            <w:r>
              <w:rPr>
                <w:highlight w:val="none"/>
              </w:rPr>
              <w:t>小型熔断器</w:t>
            </w:r>
          </w:p>
        </w:tc>
        <w:tc>
          <w:tcPr>
            <w:tcW w:w="1653" w:type="dxa"/>
            <w:gridSpan w:val="3"/>
            <w:vAlign w:val="center"/>
          </w:tcPr>
          <w:p>
            <w:pPr>
              <w:pStyle w:val="34"/>
              <w:ind w:right="45"/>
              <w:jc w:val="center"/>
              <w:rPr>
                <w:highlight w:val="none"/>
              </w:rPr>
            </w:pPr>
            <w:r>
              <w:rPr>
                <w:highlight w:val="none"/>
              </w:rPr>
              <w:t>GB/T 9364.1</w:t>
            </w:r>
          </w:p>
          <w:p>
            <w:pPr>
              <w:pStyle w:val="34"/>
              <w:ind w:right="45"/>
              <w:jc w:val="center"/>
              <w:rPr>
                <w:highlight w:val="none"/>
              </w:rPr>
            </w:pPr>
            <w:r>
              <w:rPr>
                <w:highlight w:val="none"/>
              </w:rPr>
              <w:t>GB/T 9364.2</w:t>
            </w:r>
          </w:p>
          <w:p>
            <w:pPr>
              <w:pStyle w:val="34"/>
              <w:ind w:right="45"/>
              <w:jc w:val="center"/>
              <w:rPr>
                <w:highlight w:val="none"/>
              </w:rPr>
            </w:pPr>
            <w:r>
              <w:rPr>
                <w:highlight w:val="none"/>
              </w:rPr>
              <w:t>GB/T 9364.3</w:t>
            </w:r>
          </w:p>
        </w:tc>
        <w:tc>
          <w:tcPr>
            <w:tcW w:w="1164" w:type="dxa"/>
            <w:gridSpan w:val="3"/>
            <w:vAlign w:val="center"/>
          </w:tcPr>
          <w:p>
            <w:pPr>
              <w:pStyle w:val="34"/>
              <w:ind w:right="45"/>
              <w:jc w:val="center"/>
              <w:rPr>
                <w:highlight w:val="none"/>
              </w:rPr>
            </w:pPr>
            <w:r>
              <w:rPr>
                <w:highlight w:val="none"/>
              </w:rPr>
              <w:t>48 个（管状熔断体）</w:t>
            </w:r>
          </w:p>
          <w:p>
            <w:pPr>
              <w:pStyle w:val="34"/>
              <w:ind w:right="45"/>
              <w:jc w:val="center"/>
              <w:rPr>
                <w:highlight w:val="none"/>
              </w:rPr>
            </w:pPr>
            <w:r>
              <w:rPr>
                <w:highlight w:val="none"/>
              </w:rPr>
              <w:t>66 个（超小型熔断体）</w:t>
            </w:r>
          </w:p>
        </w:tc>
        <w:tc>
          <w:tcPr>
            <w:tcW w:w="709" w:type="dxa"/>
            <w:gridSpan w:val="2"/>
            <w:vAlign w:val="center"/>
          </w:tcPr>
          <w:p>
            <w:pPr>
              <w:pStyle w:val="34"/>
              <w:ind w:right="45"/>
              <w:jc w:val="center"/>
              <w:rPr>
                <w:highlight w:val="none"/>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0"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热熔断体</w:t>
            </w:r>
          </w:p>
        </w:tc>
        <w:tc>
          <w:tcPr>
            <w:tcW w:w="1653" w:type="dxa"/>
            <w:gridSpan w:val="3"/>
            <w:vAlign w:val="center"/>
          </w:tcPr>
          <w:p>
            <w:pPr>
              <w:pStyle w:val="34"/>
              <w:ind w:right="45"/>
              <w:jc w:val="center"/>
              <w:rPr>
                <w:highlight w:val="none"/>
              </w:rPr>
            </w:pPr>
            <w:r>
              <w:rPr>
                <w:highlight w:val="none"/>
              </w:rPr>
              <w:t>GB/T 9816</w:t>
            </w:r>
          </w:p>
        </w:tc>
        <w:tc>
          <w:tcPr>
            <w:tcW w:w="1164" w:type="dxa"/>
            <w:gridSpan w:val="3"/>
            <w:vAlign w:val="center"/>
          </w:tcPr>
          <w:p>
            <w:pPr>
              <w:pStyle w:val="34"/>
              <w:ind w:right="45"/>
              <w:jc w:val="center"/>
              <w:rPr>
                <w:highlight w:val="none"/>
              </w:rPr>
            </w:pPr>
            <w:r>
              <w:rPr>
                <w:highlight w:val="none"/>
              </w:rPr>
              <w:t>60 个</w:t>
            </w:r>
          </w:p>
        </w:tc>
        <w:tc>
          <w:tcPr>
            <w:tcW w:w="709" w:type="dxa"/>
            <w:gridSpan w:val="2"/>
            <w:vAlign w:val="center"/>
          </w:tcPr>
          <w:p>
            <w:pPr>
              <w:pStyle w:val="34"/>
              <w:ind w:right="45"/>
              <w:jc w:val="center"/>
              <w:rPr>
                <w:highlight w:val="none"/>
              </w:rPr>
            </w:pPr>
            <w:r>
              <w:rPr>
                <w:highlight w:val="none"/>
              </w:rPr>
              <w:t>A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2"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漏电保护器</w:t>
            </w:r>
          </w:p>
        </w:tc>
        <w:tc>
          <w:tcPr>
            <w:tcW w:w="1653" w:type="dxa"/>
            <w:gridSpan w:val="3"/>
            <w:vAlign w:val="center"/>
          </w:tcPr>
          <w:p>
            <w:pPr>
              <w:pStyle w:val="34"/>
              <w:ind w:right="45"/>
              <w:jc w:val="center"/>
              <w:rPr>
                <w:highlight w:val="none"/>
              </w:rPr>
            </w:pPr>
            <w:r>
              <w:rPr>
                <w:highlight w:val="none"/>
              </w:rPr>
              <w:t>GB/T 20044</w:t>
            </w:r>
          </w:p>
        </w:tc>
        <w:tc>
          <w:tcPr>
            <w:tcW w:w="1164" w:type="dxa"/>
            <w:gridSpan w:val="3"/>
            <w:vAlign w:val="center"/>
          </w:tcPr>
          <w:p>
            <w:pPr>
              <w:pStyle w:val="34"/>
              <w:ind w:right="45"/>
              <w:jc w:val="center"/>
              <w:rPr>
                <w:highlight w:val="none"/>
              </w:rPr>
            </w:pPr>
            <w:r>
              <w:rPr>
                <w:highlight w:val="none"/>
              </w:rPr>
              <w:t>根据规格确定</w:t>
            </w:r>
          </w:p>
        </w:tc>
        <w:tc>
          <w:tcPr>
            <w:tcW w:w="709" w:type="dxa"/>
            <w:gridSpan w:val="2"/>
            <w:vAlign w:val="center"/>
          </w:tcPr>
          <w:p>
            <w:pPr>
              <w:pStyle w:val="34"/>
              <w:ind w:right="45"/>
              <w:jc w:val="center"/>
              <w:rPr>
                <w:highlight w:val="none"/>
              </w:rPr>
            </w:pPr>
            <w:r>
              <w:rPr>
                <w:highlight w:val="none"/>
              </w:rPr>
              <w:t>B 类</w:t>
            </w:r>
          </w:p>
        </w:tc>
        <w:tc>
          <w:tcPr>
            <w:tcW w:w="2194" w:type="dxa"/>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1350" w:hRule="atLeast"/>
          <w:jc w:val="center"/>
        </w:trPr>
        <w:tc>
          <w:tcPr>
            <w:tcW w:w="1350" w:type="dxa"/>
            <w:vMerge w:val="restart"/>
            <w:vAlign w:val="center"/>
          </w:tcPr>
          <w:p>
            <w:pPr>
              <w:pStyle w:val="34"/>
              <w:ind w:right="45"/>
              <w:jc w:val="center"/>
              <w:rPr>
                <w:highlight w:val="none"/>
              </w:rPr>
            </w:pPr>
            <w:r>
              <w:rPr>
                <w:highlight w:val="none"/>
              </w:rPr>
              <w:t>绕组类</w:t>
            </w:r>
          </w:p>
        </w:tc>
        <w:tc>
          <w:tcPr>
            <w:tcW w:w="2030" w:type="dxa"/>
            <w:vAlign w:val="center"/>
          </w:tcPr>
          <w:p>
            <w:pPr>
              <w:pStyle w:val="34"/>
              <w:ind w:right="45"/>
              <w:jc w:val="center"/>
              <w:rPr>
                <w:highlight w:val="none"/>
              </w:rPr>
            </w:pPr>
            <w:r>
              <w:rPr>
                <w:highlight w:val="none"/>
              </w:rPr>
              <w:t>电动机</w:t>
            </w:r>
          </w:p>
        </w:tc>
        <w:tc>
          <w:tcPr>
            <w:tcW w:w="1653" w:type="dxa"/>
            <w:gridSpan w:val="3"/>
            <w:vAlign w:val="center"/>
          </w:tcPr>
          <w:p>
            <w:pPr>
              <w:pStyle w:val="34"/>
              <w:ind w:right="45"/>
              <w:jc w:val="center"/>
              <w:rPr>
                <w:highlight w:val="none"/>
              </w:rPr>
            </w:pPr>
            <w:r>
              <w:rPr>
                <w:highlight w:val="none"/>
              </w:rPr>
              <w:t>GB/T 12350</w:t>
            </w:r>
          </w:p>
        </w:tc>
        <w:tc>
          <w:tcPr>
            <w:tcW w:w="1164" w:type="dxa"/>
            <w:gridSpan w:val="3"/>
            <w:vAlign w:val="center"/>
          </w:tcPr>
          <w:p>
            <w:pPr>
              <w:pStyle w:val="34"/>
              <w:ind w:right="45"/>
              <w:jc w:val="center"/>
              <w:rPr>
                <w:highlight w:val="none"/>
              </w:rPr>
            </w:pPr>
            <w:r>
              <w:rPr>
                <w:highlight w:val="none"/>
              </w:rPr>
              <w:t>2 个</w:t>
            </w:r>
          </w:p>
        </w:tc>
        <w:tc>
          <w:tcPr>
            <w:tcW w:w="709" w:type="dxa"/>
            <w:gridSpan w:val="2"/>
            <w:vAlign w:val="center"/>
          </w:tcPr>
          <w:p>
            <w:pPr>
              <w:pStyle w:val="34"/>
              <w:ind w:right="45"/>
              <w:jc w:val="center"/>
              <w:rPr>
                <w:highlight w:val="none"/>
              </w:rPr>
            </w:pPr>
            <w:r>
              <w:rPr>
                <w:highlight w:val="none"/>
              </w:rPr>
              <w:t>A 类</w:t>
            </w:r>
          </w:p>
        </w:tc>
        <w:tc>
          <w:tcPr>
            <w:tcW w:w="2194" w:type="dxa"/>
            <w:vAlign w:val="center"/>
          </w:tcPr>
          <w:p>
            <w:pPr>
              <w:pStyle w:val="34"/>
              <w:ind w:right="45"/>
              <w:jc w:val="center"/>
              <w:rPr>
                <w:highlight w:val="none"/>
              </w:rPr>
            </w:pPr>
            <w:r>
              <w:rPr>
                <w:highlight w:val="none"/>
              </w:rPr>
              <w:t>适用于额定电压</w:t>
            </w:r>
          </w:p>
          <w:p>
            <w:pPr>
              <w:pStyle w:val="34"/>
              <w:ind w:right="45"/>
              <w:jc w:val="center"/>
              <w:rPr>
                <w:highlight w:val="none"/>
              </w:rPr>
            </w:pPr>
            <w:r>
              <w:rPr>
                <w:highlight w:val="none"/>
              </w:rPr>
              <w:t>36V 以上（不含</w:t>
            </w:r>
          </w:p>
          <w:p>
            <w:pPr>
              <w:pStyle w:val="34"/>
              <w:ind w:right="45"/>
              <w:jc w:val="center"/>
              <w:rPr>
                <w:highlight w:val="none"/>
              </w:rPr>
            </w:pPr>
            <w:r>
              <w:rPr>
                <w:highlight w:val="none"/>
              </w:rPr>
              <w:t>36V），额定电压</w:t>
            </w:r>
          </w:p>
          <w:p>
            <w:pPr>
              <w:pStyle w:val="34"/>
              <w:ind w:right="45"/>
              <w:jc w:val="center"/>
              <w:rPr>
                <w:highlight w:val="none"/>
              </w:rPr>
            </w:pPr>
            <w:r>
              <w:rPr>
                <w:highlight w:val="none"/>
              </w:rPr>
              <w:t>36V 以下随整机考核。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681" w:hRule="atLeast"/>
          <w:jc w:val="center"/>
        </w:trPr>
        <w:tc>
          <w:tcPr>
            <w:tcW w:w="1350" w:type="dxa"/>
            <w:vMerge w:val="continue"/>
            <w:tcBorders>
              <w:top w:val="nil"/>
            </w:tcBorders>
            <w:vAlign w:val="center"/>
          </w:tcPr>
          <w:p>
            <w:pPr>
              <w:pStyle w:val="34"/>
              <w:ind w:right="45"/>
              <w:jc w:val="center"/>
              <w:rPr>
                <w:highlight w:val="none"/>
              </w:rPr>
            </w:pPr>
          </w:p>
        </w:tc>
        <w:tc>
          <w:tcPr>
            <w:tcW w:w="2030" w:type="dxa"/>
            <w:vMerge w:val="restart"/>
            <w:vAlign w:val="center"/>
          </w:tcPr>
          <w:p>
            <w:pPr>
              <w:pStyle w:val="34"/>
              <w:ind w:right="45"/>
              <w:jc w:val="center"/>
              <w:rPr>
                <w:highlight w:val="none"/>
              </w:rPr>
            </w:pPr>
            <w:r>
              <w:rPr>
                <w:highlight w:val="none"/>
              </w:rPr>
              <w:t>安全隔离变压器</w:t>
            </w:r>
          </w:p>
        </w:tc>
        <w:tc>
          <w:tcPr>
            <w:tcW w:w="1653" w:type="dxa"/>
            <w:gridSpan w:val="3"/>
            <w:vAlign w:val="center"/>
          </w:tcPr>
          <w:p>
            <w:pPr>
              <w:pStyle w:val="34"/>
              <w:ind w:right="45"/>
              <w:jc w:val="center"/>
              <w:rPr>
                <w:highlight w:val="none"/>
              </w:rPr>
            </w:pPr>
            <w:r>
              <w:rPr>
                <w:highlight w:val="none"/>
              </w:rPr>
              <w:t>GB/T 19212.1</w:t>
            </w:r>
          </w:p>
          <w:p>
            <w:pPr>
              <w:pStyle w:val="34"/>
              <w:ind w:right="45"/>
              <w:jc w:val="center"/>
              <w:rPr>
                <w:highlight w:val="none"/>
              </w:rPr>
            </w:pPr>
            <w:r>
              <w:rPr>
                <w:highlight w:val="none"/>
              </w:rPr>
              <w:t>GB/T 19212.7</w:t>
            </w:r>
          </w:p>
        </w:tc>
        <w:tc>
          <w:tcPr>
            <w:tcW w:w="1164" w:type="dxa"/>
            <w:gridSpan w:val="3"/>
            <w:vAlign w:val="center"/>
          </w:tcPr>
          <w:p>
            <w:pPr>
              <w:pStyle w:val="34"/>
              <w:ind w:right="45"/>
              <w:jc w:val="center"/>
              <w:rPr>
                <w:highlight w:val="none"/>
              </w:rPr>
            </w:pPr>
            <w:r>
              <w:rPr>
                <w:highlight w:val="none"/>
              </w:rPr>
              <w:t>7 个</w:t>
            </w:r>
          </w:p>
        </w:tc>
        <w:tc>
          <w:tcPr>
            <w:tcW w:w="709" w:type="dxa"/>
            <w:gridSpan w:val="2"/>
            <w:vAlign w:val="center"/>
          </w:tcPr>
          <w:p>
            <w:pPr>
              <w:pStyle w:val="34"/>
              <w:ind w:right="45"/>
              <w:jc w:val="center"/>
              <w:rPr>
                <w:highlight w:val="none"/>
              </w:rPr>
            </w:pPr>
            <w:r>
              <w:rPr>
                <w:highlight w:val="none"/>
              </w:rPr>
              <w:t>B 类</w:t>
            </w:r>
          </w:p>
        </w:tc>
        <w:tc>
          <w:tcPr>
            <w:tcW w:w="2194" w:type="dxa"/>
            <w:vMerge w:val="restart"/>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895" w:hRule="atLeast"/>
          <w:jc w:val="center"/>
        </w:trPr>
        <w:tc>
          <w:tcPr>
            <w:tcW w:w="1350" w:type="dxa"/>
            <w:vMerge w:val="continue"/>
            <w:tcBorders>
              <w:top w:val="nil"/>
            </w:tcBorders>
            <w:vAlign w:val="center"/>
          </w:tcPr>
          <w:p>
            <w:pPr>
              <w:pStyle w:val="34"/>
              <w:ind w:right="45"/>
              <w:jc w:val="center"/>
              <w:rPr>
                <w:highlight w:val="none"/>
              </w:rPr>
            </w:pPr>
          </w:p>
        </w:tc>
        <w:tc>
          <w:tcPr>
            <w:tcW w:w="2030" w:type="dxa"/>
            <w:vMerge w:val="continue"/>
            <w:tcBorders>
              <w:top w:val="nil"/>
            </w:tcBorders>
            <w:vAlign w:val="center"/>
          </w:tcPr>
          <w:p>
            <w:pPr>
              <w:pStyle w:val="34"/>
              <w:ind w:right="45"/>
              <w:jc w:val="left"/>
              <w:rPr>
                <w:highlight w:val="none"/>
              </w:rPr>
            </w:pPr>
          </w:p>
        </w:tc>
        <w:tc>
          <w:tcPr>
            <w:tcW w:w="1653" w:type="dxa"/>
            <w:gridSpan w:val="3"/>
            <w:vAlign w:val="center"/>
          </w:tcPr>
          <w:p>
            <w:pPr>
              <w:pStyle w:val="34"/>
              <w:ind w:right="45"/>
              <w:jc w:val="center"/>
              <w:rPr>
                <w:highlight w:val="none"/>
              </w:rPr>
            </w:pPr>
            <w:r>
              <w:rPr>
                <w:highlight w:val="none"/>
              </w:rPr>
              <w:t>GB/T 19212.1</w:t>
            </w:r>
          </w:p>
          <w:p>
            <w:pPr>
              <w:pStyle w:val="34"/>
              <w:ind w:right="45"/>
              <w:jc w:val="center"/>
              <w:rPr>
                <w:highlight w:val="none"/>
              </w:rPr>
            </w:pPr>
            <w:r>
              <w:rPr>
                <w:highlight w:val="none"/>
              </w:rPr>
              <w:t>GB/T 19212.17</w:t>
            </w:r>
          </w:p>
          <w:p>
            <w:pPr>
              <w:pStyle w:val="34"/>
              <w:ind w:right="45"/>
              <w:jc w:val="center"/>
              <w:rPr>
                <w:highlight w:val="none"/>
              </w:rPr>
            </w:pPr>
            <w:r>
              <w:rPr>
                <w:highlight w:val="none"/>
              </w:rPr>
              <w:t>GB/T 19212.18</w:t>
            </w:r>
          </w:p>
        </w:tc>
        <w:tc>
          <w:tcPr>
            <w:tcW w:w="1164" w:type="dxa"/>
            <w:gridSpan w:val="3"/>
            <w:vAlign w:val="center"/>
          </w:tcPr>
          <w:p>
            <w:pPr>
              <w:pStyle w:val="34"/>
              <w:ind w:right="45"/>
              <w:jc w:val="center"/>
              <w:rPr>
                <w:highlight w:val="none"/>
              </w:rPr>
            </w:pPr>
            <w:r>
              <w:rPr>
                <w:highlight w:val="none"/>
              </w:rPr>
              <w:t>7 个</w:t>
            </w:r>
          </w:p>
        </w:tc>
        <w:tc>
          <w:tcPr>
            <w:tcW w:w="709" w:type="dxa"/>
            <w:gridSpan w:val="2"/>
            <w:vAlign w:val="center"/>
          </w:tcPr>
          <w:p>
            <w:pPr>
              <w:pStyle w:val="34"/>
              <w:ind w:right="45"/>
              <w:jc w:val="center"/>
              <w:rPr>
                <w:highlight w:val="none"/>
              </w:rPr>
            </w:pPr>
            <w:r>
              <w:rPr>
                <w:highlight w:val="none"/>
              </w:rPr>
              <w:t>B 类</w:t>
            </w:r>
          </w:p>
        </w:tc>
        <w:tc>
          <w:tcPr>
            <w:tcW w:w="2194" w:type="dxa"/>
            <w:vMerge w:val="continue"/>
            <w:tcBorders>
              <w:top w:val="nil"/>
            </w:tcBorders>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681" w:hRule="atLeast"/>
          <w:jc w:val="center"/>
        </w:trPr>
        <w:tc>
          <w:tcPr>
            <w:tcW w:w="1350" w:type="dxa"/>
            <w:vMerge w:val="restart"/>
            <w:vAlign w:val="center"/>
          </w:tcPr>
          <w:p>
            <w:pPr>
              <w:pStyle w:val="34"/>
              <w:ind w:right="45"/>
              <w:jc w:val="center"/>
              <w:rPr>
                <w:highlight w:val="none"/>
              </w:rPr>
            </w:pPr>
            <w:r>
              <w:rPr>
                <w:highlight w:val="none"/>
              </w:rPr>
              <w:t>电热元件类</w:t>
            </w:r>
          </w:p>
        </w:tc>
        <w:tc>
          <w:tcPr>
            <w:tcW w:w="2030" w:type="dxa"/>
            <w:vAlign w:val="center"/>
          </w:tcPr>
          <w:p>
            <w:pPr>
              <w:pStyle w:val="34"/>
              <w:ind w:right="45"/>
              <w:jc w:val="center"/>
              <w:rPr>
                <w:highlight w:val="none"/>
              </w:rPr>
            </w:pPr>
            <w:r>
              <w:rPr>
                <w:highlight w:val="none"/>
              </w:rPr>
              <w:t>日用管状电热元件</w:t>
            </w:r>
          </w:p>
          <w:p>
            <w:pPr>
              <w:pStyle w:val="34"/>
              <w:ind w:right="45"/>
              <w:jc w:val="center"/>
              <w:rPr>
                <w:highlight w:val="none"/>
              </w:rPr>
            </w:pPr>
            <w:r>
              <w:rPr>
                <w:highlight w:val="none"/>
              </w:rPr>
              <w:t>（含电热盘）</w:t>
            </w:r>
          </w:p>
        </w:tc>
        <w:tc>
          <w:tcPr>
            <w:tcW w:w="1653" w:type="dxa"/>
            <w:gridSpan w:val="3"/>
            <w:vAlign w:val="center"/>
          </w:tcPr>
          <w:p>
            <w:pPr>
              <w:pStyle w:val="34"/>
              <w:ind w:right="45"/>
              <w:jc w:val="center"/>
              <w:rPr>
                <w:highlight w:val="none"/>
              </w:rPr>
            </w:pPr>
            <w:r>
              <w:rPr>
                <w:highlight w:val="none"/>
              </w:rPr>
              <w:t>随整机测试 /</w:t>
            </w:r>
          </w:p>
          <w:p>
            <w:pPr>
              <w:pStyle w:val="34"/>
              <w:ind w:right="45"/>
              <w:jc w:val="center"/>
              <w:rPr>
                <w:highlight w:val="none"/>
              </w:rPr>
            </w:pPr>
            <w:r>
              <w:rPr>
                <w:highlight w:val="none"/>
              </w:rPr>
              <w:t>JB/T 4088</w:t>
            </w:r>
          </w:p>
        </w:tc>
        <w:tc>
          <w:tcPr>
            <w:tcW w:w="1164" w:type="dxa"/>
            <w:gridSpan w:val="3"/>
            <w:vAlign w:val="center"/>
          </w:tcPr>
          <w:p>
            <w:pPr>
              <w:pStyle w:val="34"/>
              <w:ind w:right="45"/>
              <w:jc w:val="center"/>
              <w:rPr>
                <w:highlight w:val="none"/>
              </w:rPr>
            </w:pPr>
            <w:r>
              <w:rPr>
                <w:highlight w:val="none"/>
              </w:rPr>
              <w:t>9 个</w:t>
            </w:r>
          </w:p>
        </w:tc>
        <w:tc>
          <w:tcPr>
            <w:tcW w:w="709" w:type="dxa"/>
            <w:gridSpan w:val="2"/>
            <w:vAlign w:val="center"/>
          </w:tcPr>
          <w:p>
            <w:pPr>
              <w:pStyle w:val="34"/>
              <w:ind w:right="45"/>
              <w:jc w:val="center"/>
              <w:rPr>
                <w:highlight w:val="none"/>
              </w:rPr>
            </w:pPr>
            <w:r>
              <w:rPr>
                <w:highlight w:val="none"/>
              </w:rPr>
              <w:t>B 类</w:t>
            </w:r>
          </w:p>
        </w:tc>
        <w:tc>
          <w:tcPr>
            <w:tcW w:w="2194" w:type="dxa"/>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2"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膜状电热元件</w:t>
            </w:r>
          </w:p>
        </w:tc>
        <w:tc>
          <w:tcPr>
            <w:tcW w:w="1653" w:type="dxa"/>
            <w:gridSpan w:val="3"/>
            <w:vAlign w:val="center"/>
          </w:tcPr>
          <w:p>
            <w:pPr>
              <w:pStyle w:val="34"/>
              <w:ind w:right="45"/>
              <w:jc w:val="center"/>
              <w:rPr>
                <w:highlight w:val="none"/>
              </w:rPr>
            </w:pPr>
            <w:r>
              <w:rPr>
                <w:highlight w:val="none"/>
              </w:rPr>
              <w:t>GB/T 28204</w:t>
            </w:r>
          </w:p>
        </w:tc>
        <w:tc>
          <w:tcPr>
            <w:tcW w:w="1164" w:type="dxa"/>
            <w:gridSpan w:val="3"/>
            <w:vAlign w:val="center"/>
          </w:tcPr>
          <w:p>
            <w:pPr>
              <w:pStyle w:val="34"/>
              <w:ind w:right="45"/>
              <w:jc w:val="center"/>
              <w:rPr>
                <w:highlight w:val="none"/>
              </w:rPr>
            </w:pPr>
            <w:r>
              <w:rPr>
                <w:highlight w:val="none"/>
              </w:rPr>
              <w:t>9 个</w:t>
            </w:r>
          </w:p>
        </w:tc>
        <w:tc>
          <w:tcPr>
            <w:tcW w:w="709" w:type="dxa"/>
            <w:gridSpan w:val="2"/>
            <w:vAlign w:val="center"/>
          </w:tcPr>
          <w:p>
            <w:pPr>
              <w:pStyle w:val="34"/>
              <w:ind w:right="45"/>
              <w:jc w:val="center"/>
              <w:rPr>
                <w:highlight w:val="none"/>
              </w:rPr>
            </w:pPr>
            <w:r>
              <w:rPr>
                <w:highlight w:val="none"/>
              </w:rPr>
              <w:t>A 类</w:t>
            </w:r>
          </w:p>
        </w:tc>
        <w:tc>
          <w:tcPr>
            <w:tcW w:w="2194" w:type="dxa"/>
            <w:vMerge w:val="restart"/>
            <w:vAlign w:val="center"/>
          </w:tcPr>
          <w:p>
            <w:pPr>
              <w:pStyle w:val="34"/>
              <w:ind w:right="45"/>
              <w:jc w:val="center"/>
              <w:rPr>
                <w:highlight w:val="none"/>
              </w:rPr>
            </w:pPr>
          </w:p>
          <w:p>
            <w:pPr>
              <w:pStyle w:val="34"/>
              <w:ind w:right="45"/>
              <w:jc w:val="center"/>
              <w:rPr>
                <w:highlight w:val="none"/>
              </w:rPr>
            </w:pPr>
          </w:p>
          <w:p>
            <w:pPr>
              <w:pStyle w:val="34"/>
              <w:ind w:right="45"/>
              <w:jc w:val="center"/>
              <w:rPr>
                <w:highlight w:val="none"/>
              </w:rPr>
            </w:pPr>
          </w:p>
          <w:p>
            <w:pPr>
              <w:pStyle w:val="34"/>
              <w:ind w:right="45"/>
              <w:jc w:val="center"/>
              <w:rPr>
                <w:highlight w:val="none"/>
              </w:rPr>
            </w:pPr>
          </w:p>
          <w:p>
            <w:pPr>
              <w:pStyle w:val="34"/>
              <w:ind w:right="45"/>
              <w:jc w:val="center"/>
              <w:rPr>
                <w:highlight w:val="none"/>
              </w:rPr>
            </w:pPr>
          </w:p>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681" w:hRule="atLeast"/>
          <w:jc w:val="center"/>
        </w:trPr>
        <w:tc>
          <w:tcPr>
            <w:tcW w:w="1350" w:type="dxa"/>
            <w:vMerge w:val="continue"/>
            <w:tcBorders>
              <w:top w:val="nil"/>
            </w:tcBorders>
            <w:vAlign w:val="center"/>
          </w:tcPr>
          <w:p>
            <w:pPr>
              <w:jc w:val="center"/>
              <w:rPr>
                <w:sz w:val="2"/>
                <w:szCs w:val="2"/>
                <w:highlight w:val="none"/>
              </w:rPr>
            </w:pPr>
          </w:p>
        </w:tc>
        <w:tc>
          <w:tcPr>
            <w:tcW w:w="2030" w:type="dxa"/>
            <w:vAlign w:val="center"/>
          </w:tcPr>
          <w:p>
            <w:pPr>
              <w:pStyle w:val="34"/>
              <w:ind w:right="45"/>
              <w:jc w:val="center"/>
              <w:rPr>
                <w:highlight w:val="none"/>
              </w:rPr>
            </w:pPr>
            <w:r>
              <w:rPr>
                <w:highlight w:val="none"/>
              </w:rPr>
              <w:t>浴霸用加热灯</w:t>
            </w:r>
          </w:p>
          <w:p>
            <w:pPr>
              <w:pStyle w:val="34"/>
              <w:ind w:right="45"/>
              <w:jc w:val="center"/>
              <w:rPr>
                <w:highlight w:val="none"/>
              </w:rPr>
            </w:pPr>
            <w:r>
              <w:rPr>
                <w:highlight w:val="none"/>
              </w:rPr>
              <w:t>(红外线灯泡)</w:t>
            </w:r>
          </w:p>
        </w:tc>
        <w:tc>
          <w:tcPr>
            <w:tcW w:w="1653" w:type="dxa"/>
            <w:gridSpan w:val="3"/>
            <w:vAlign w:val="center"/>
          </w:tcPr>
          <w:p>
            <w:pPr>
              <w:pStyle w:val="34"/>
              <w:ind w:right="45"/>
              <w:jc w:val="center"/>
              <w:rPr>
                <w:highlight w:val="none"/>
              </w:rPr>
            </w:pPr>
            <w:r>
              <w:rPr>
                <w:highlight w:val="none"/>
              </w:rPr>
              <w:t>GB/T 23140</w:t>
            </w:r>
          </w:p>
        </w:tc>
        <w:tc>
          <w:tcPr>
            <w:tcW w:w="1164" w:type="dxa"/>
            <w:gridSpan w:val="3"/>
            <w:vAlign w:val="center"/>
          </w:tcPr>
          <w:p>
            <w:pPr>
              <w:pStyle w:val="34"/>
              <w:ind w:right="45"/>
              <w:jc w:val="center"/>
              <w:rPr>
                <w:highlight w:val="none"/>
              </w:rPr>
            </w:pPr>
            <w:r>
              <w:rPr>
                <w:highlight w:val="none"/>
              </w:rPr>
              <w:t>48 个</w:t>
            </w:r>
          </w:p>
        </w:tc>
        <w:tc>
          <w:tcPr>
            <w:tcW w:w="709" w:type="dxa"/>
            <w:gridSpan w:val="2"/>
            <w:vAlign w:val="center"/>
          </w:tcPr>
          <w:p>
            <w:pPr>
              <w:pStyle w:val="34"/>
              <w:ind w:right="45"/>
              <w:jc w:val="center"/>
              <w:rPr>
                <w:highlight w:val="none"/>
              </w:rPr>
            </w:pPr>
            <w:r>
              <w:rPr>
                <w:highlight w:val="none"/>
              </w:rPr>
              <w:t>A 类</w:t>
            </w:r>
          </w:p>
        </w:tc>
        <w:tc>
          <w:tcPr>
            <w:tcW w:w="2194" w:type="dxa"/>
            <w:vMerge w:val="continue"/>
            <w:tcBorders>
              <w:top w:val="nil"/>
            </w:tcBorders>
            <w:vAlign w:val="center"/>
          </w:tcPr>
          <w:p>
            <w:pPr>
              <w:jc w:val="cente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2" w:hRule="atLeast"/>
          <w:jc w:val="center"/>
        </w:trPr>
        <w:tc>
          <w:tcPr>
            <w:tcW w:w="1350" w:type="dxa"/>
            <w:vMerge w:val="continue"/>
            <w:tcBorders>
              <w:top w:val="nil"/>
            </w:tcBorders>
            <w:vAlign w:val="center"/>
          </w:tcPr>
          <w:p>
            <w:pPr>
              <w:jc w:val="center"/>
              <w:rPr>
                <w:sz w:val="2"/>
                <w:szCs w:val="2"/>
                <w:highlight w:val="none"/>
              </w:rPr>
            </w:pPr>
          </w:p>
        </w:tc>
        <w:tc>
          <w:tcPr>
            <w:tcW w:w="2030" w:type="dxa"/>
            <w:vAlign w:val="center"/>
          </w:tcPr>
          <w:p>
            <w:pPr>
              <w:pStyle w:val="34"/>
              <w:ind w:right="45"/>
              <w:jc w:val="center"/>
              <w:rPr>
                <w:highlight w:val="none"/>
              </w:rPr>
            </w:pPr>
            <w:r>
              <w:rPr>
                <w:highlight w:val="none"/>
              </w:rPr>
              <w:t>PTC 加热器</w:t>
            </w:r>
          </w:p>
        </w:tc>
        <w:tc>
          <w:tcPr>
            <w:tcW w:w="1653" w:type="dxa"/>
            <w:gridSpan w:val="3"/>
            <w:vAlign w:val="center"/>
          </w:tcPr>
          <w:p>
            <w:pPr>
              <w:pStyle w:val="34"/>
              <w:ind w:right="45"/>
              <w:jc w:val="center"/>
              <w:rPr>
                <w:highlight w:val="none"/>
              </w:rPr>
            </w:pPr>
            <w:r>
              <w:rPr>
                <w:highlight w:val="none"/>
              </w:rPr>
              <w:t>GB/T 14536.1</w:t>
            </w:r>
          </w:p>
        </w:tc>
        <w:tc>
          <w:tcPr>
            <w:tcW w:w="1164" w:type="dxa"/>
            <w:gridSpan w:val="3"/>
            <w:vAlign w:val="center"/>
          </w:tcPr>
          <w:p>
            <w:pPr>
              <w:pStyle w:val="34"/>
              <w:ind w:right="45"/>
              <w:jc w:val="center"/>
              <w:rPr>
                <w:highlight w:val="none"/>
              </w:rPr>
            </w:pPr>
            <w:r>
              <w:rPr>
                <w:highlight w:val="none"/>
              </w:rPr>
              <w:t>9 个</w:t>
            </w:r>
          </w:p>
        </w:tc>
        <w:tc>
          <w:tcPr>
            <w:tcW w:w="709" w:type="dxa"/>
            <w:gridSpan w:val="2"/>
            <w:vAlign w:val="center"/>
          </w:tcPr>
          <w:p>
            <w:pPr>
              <w:pStyle w:val="34"/>
              <w:ind w:right="45"/>
              <w:jc w:val="center"/>
              <w:rPr>
                <w:highlight w:val="none"/>
              </w:rPr>
            </w:pPr>
            <w:r>
              <w:rPr>
                <w:highlight w:val="none"/>
              </w:rPr>
              <w:t>A 类</w:t>
            </w:r>
          </w:p>
        </w:tc>
        <w:tc>
          <w:tcPr>
            <w:tcW w:w="2194" w:type="dxa"/>
            <w:vMerge w:val="continue"/>
            <w:tcBorders>
              <w:top w:val="nil"/>
            </w:tcBorders>
            <w:vAlign w:val="center"/>
          </w:tcPr>
          <w:p>
            <w:pPr>
              <w:jc w:val="cente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 w:type="dxa"/>
          <w:wAfter w:w="7" w:type="dxa"/>
          <w:trHeight w:val="340" w:hRule="atLeast"/>
          <w:jc w:val="center"/>
        </w:trPr>
        <w:tc>
          <w:tcPr>
            <w:tcW w:w="1350" w:type="dxa"/>
            <w:vMerge w:val="continue"/>
            <w:tcBorders>
              <w:top w:val="nil"/>
            </w:tcBorders>
            <w:vAlign w:val="center"/>
          </w:tcPr>
          <w:p>
            <w:pPr>
              <w:pStyle w:val="34"/>
              <w:ind w:right="45"/>
              <w:jc w:val="center"/>
              <w:rPr>
                <w:highlight w:val="none"/>
              </w:rPr>
            </w:pPr>
          </w:p>
        </w:tc>
        <w:tc>
          <w:tcPr>
            <w:tcW w:w="2030" w:type="dxa"/>
            <w:vAlign w:val="center"/>
          </w:tcPr>
          <w:p>
            <w:pPr>
              <w:pStyle w:val="34"/>
              <w:ind w:right="45"/>
              <w:jc w:val="center"/>
              <w:rPr>
                <w:highlight w:val="none"/>
              </w:rPr>
            </w:pPr>
            <w:r>
              <w:rPr>
                <w:highlight w:val="none"/>
              </w:rPr>
              <w:t>其他类型电热元件</w:t>
            </w:r>
          </w:p>
        </w:tc>
        <w:tc>
          <w:tcPr>
            <w:tcW w:w="1653" w:type="dxa"/>
            <w:gridSpan w:val="3"/>
            <w:vAlign w:val="center"/>
          </w:tcPr>
          <w:p>
            <w:pPr>
              <w:pStyle w:val="34"/>
              <w:ind w:right="45"/>
              <w:jc w:val="center"/>
              <w:rPr>
                <w:highlight w:val="none"/>
              </w:rPr>
            </w:pPr>
            <w:r>
              <w:rPr>
                <w:highlight w:val="none"/>
              </w:rPr>
              <w:t>随整机测试</w:t>
            </w:r>
          </w:p>
        </w:tc>
        <w:tc>
          <w:tcPr>
            <w:tcW w:w="1164" w:type="dxa"/>
            <w:gridSpan w:val="3"/>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A 类</w:t>
            </w:r>
          </w:p>
        </w:tc>
        <w:tc>
          <w:tcPr>
            <w:tcW w:w="2194" w:type="dxa"/>
            <w:vMerge w:val="continue"/>
            <w:tcBorders>
              <w:top w:val="nil"/>
            </w:tcBorders>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1351" w:type="dxa"/>
            <w:gridSpan w:val="2"/>
            <w:vAlign w:val="center"/>
          </w:tcPr>
          <w:p>
            <w:pPr>
              <w:pStyle w:val="34"/>
              <w:ind w:left="119"/>
              <w:jc w:val="center"/>
              <w:rPr>
                <w:b/>
                <w:highlight w:val="none"/>
              </w:rPr>
            </w:pPr>
            <w:r>
              <w:rPr>
                <w:b/>
                <w:highlight w:val="none"/>
              </w:rPr>
              <w:t>元器件类别</w:t>
            </w:r>
          </w:p>
        </w:tc>
        <w:tc>
          <w:tcPr>
            <w:tcW w:w="2439" w:type="dxa"/>
            <w:gridSpan w:val="2"/>
            <w:vAlign w:val="center"/>
          </w:tcPr>
          <w:p>
            <w:pPr>
              <w:pStyle w:val="34"/>
              <w:ind w:left="14" w:right="8"/>
              <w:jc w:val="center"/>
              <w:rPr>
                <w:b/>
                <w:highlight w:val="none"/>
              </w:rPr>
            </w:pPr>
            <w:r>
              <w:rPr>
                <w:b/>
                <w:highlight w:val="none"/>
              </w:rPr>
              <w:t>元器件名称</w:t>
            </w:r>
          </w:p>
        </w:tc>
        <w:tc>
          <w:tcPr>
            <w:tcW w:w="1700" w:type="dxa"/>
            <w:gridSpan w:val="3"/>
            <w:vAlign w:val="center"/>
          </w:tcPr>
          <w:p>
            <w:pPr>
              <w:pStyle w:val="34"/>
              <w:ind w:left="409" w:hanging="409" w:hangingChars="194"/>
              <w:jc w:val="center"/>
              <w:rPr>
                <w:b/>
                <w:highlight w:val="none"/>
              </w:rPr>
            </w:pPr>
            <w:r>
              <w:rPr>
                <w:b/>
                <w:highlight w:val="none"/>
              </w:rPr>
              <w:t>对应标准</w:t>
            </w:r>
          </w:p>
        </w:tc>
        <w:tc>
          <w:tcPr>
            <w:tcW w:w="708" w:type="dxa"/>
            <w:gridSpan w:val="2"/>
            <w:vAlign w:val="center"/>
          </w:tcPr>
          <w:p>
            <w:pPr>
              <w:pStyle w:val="34"/>
              <w:ind w:left="87" w:right="84"/>
              <w:jc w:val="center"/>
              <w:rPr>
                <w:b/>
                <w:highlight w:val="none"/>
              </w:rPr>
            </w:pPr>
            <w:r>
              <w:rPr>
                <w:b/>
                <w:highlight w:val="none"/>
              </w:rPr>
              <w:t>送样数量</w:t>
            </w:r>
          </w:p>
        </w:tc>
        <w:tc>
          <w:tcPr>
            <w:tcW w:w="709" w:type="dxa"/>
            <w:gridSpan w:val="2"/>
            <w:vAlign w:val="center"/>
          </w:tcPr>
          <w:p>
            <w:pPr>
              <w:pStyle w:val="34"/>
              <w:ind w:left="114" w:hanging="114" w:hangingChars="54"/>
              <w:jc w:val="center"/>
              <w:rPr>
                <w:b/>
                <w:highlight w:val="none"/>
              </w:rPr>
            </w:pPr>
            <w:r>
              <w:rPr>
                <w:b/>
                <w:highlight w:val="none"/>
              </w:rPr>
              <w:t>分类</w:t>
            </w:r>
          </w:p>
        </w:tc>
        <w:tc>
          <w:tcPr>
            <w:tcW w:w="2201" w:type="dxa"/>
            <w:gridSpan w:val="2"/>
            <w:vAlign w:val="center"/>
          </w:tcPr>
          <w:p>
            <w:pPr>
              <w:pStyle w:val="34"/>
              <w:ind w:left="93" w:right="90" w:hanging="93" w:hangingChars="44"/>
              <w:jc w:val="center"/>
              <w:rPr>
                <w:b/>
                <w:highlight w:val="none"/>
              </w:rPr>
            </w:pPr>
            <w:r>
              <w:rPr>
                <w:b/>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51" w:type="dxa"/>
            <w:gridSpan w:val="2"/>
            <w:vAlign w:val="center"/>
          </w:tcPr>
          <w:p>
            <w:pPr>
              <w:pStyle w:val="34"/>
              <w:ind w:right="45"/>
              <w:jc w:val="center"/>
              <w:rPr>
                <w:highlight w:val="none"/>
              </w:rPr>
            </w:pPr>
            <w:r>
              <w:rPr>
                <w:highlight w:val="none"/>
              </w:rPr>
              <w:t>内部连接类</w:t>
            </w:r>
          </w:p>
        </w:tc>
        <w:tc>
          <w:tcPr>
            <w:tcW w:w="2439" w:type="dxa"/>
            <w:gridSpan w:val="2"/>
            <w:vAlign w:val="center"/>
          </w:tcPr>
          <w:p>
            <w:pPr>
              <w:pStyle w:val="34"/>
              <w:ind w:right="45"/>
              <w:jc w:val="center"/>
              <w:rPr>
                <w:highlight w:val="none"/>
              </w:rPr>
            </w:pPr>
            <w:r>
              <w:rPr>
                <w:highlight w:val="none"/>
              </w:rPr>
              <w:t>内部导线</w:t>
            </w:r>
          </w:p>
        </w:tc>
        <w:tc>
          <w:tcPr>
            <w:tcW w:w="1700" w:type="dxa"/>
            <w:gridSpan w:val="3"/>
            <w:vAlign w:val="center"/>
          </w:tcPr>
          <w:p>
            <w:pPr>
              <w:pStyle w:val="34"/>
              <w:ind w:right="45"/>
              <w:jc w:val="center"/>
              <w:rPr>
                <w:highlight w:val="none"/>
              </w:rPr>
            </w:pPr>
            <w:r>
              <w:rPr>
                <w:highlight w:val="none"/>
              </w:rPr>
              <w:t>随整机测试</w:t>
            </w:r>
          </w:p>
        </w:tc>
        <w:tc>
          <w:tcPr>
            <w:tcW w:w="708" w:type="dxa"/>
            <w:gridSpan w:val="2"/>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B 类</w:t>
            </w:r>
          </w:p>
        </w:tc>
        <w:tc>
          <w:tcPr>
            <w:tcW w:w="2201" w:type="dxa"/>
            <w:gridSpan w:val="2"/>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1351" w:type="dxa"/>
            <w:gridSpan w:val="2"/>
            <w:vMerge w:val="restart"/>
            <w:vAlign w:val="center"/>
          </w:tcPr>
          <w:p>
            <w:pPr>
              <w:pStyle w:val="34"/>
              <w:ind w:right="45"/>
              <w:jc w:val="center"/>
              <w:rPr>
                <w:highlight w:val="none"/>
              </w:rPr>
            </w:pPr>
            <w:r>
              <w:rPr>
                <w:highlight w:val="none"/>
              </w:rPr>
              <w:t>非金属材料类</w:t>
            </w:r>
          </w:p>
        </w:tc>
        <w:tc>
          <w:tcPr>
            <w:tcW w:w="2439" w:type="dxa"/>
            <w:gridSpan w:val="2"/>
            <w:vAlign w:val="center"/>
          </w:tcPr>
          <w:p>
            <w:pPr>
              <w:pStyle w:val="34"/>
              <w:ind w:right="45"/>
              <w:jc w:val="center"/>
              <w:rPr>
                <w:highlight w:val="none"/>
              </w:rPr>
            </w:pPr>
            <w:r>
              <w:rPr>
                <w:highlight w:val="none"/>
              </w:rPr>
              <w:t>印制线路板（PCB）</w:t>
            </w:r>
          </w:p>
        </w:tc>
        <w:tc>
          <w:tcPr>
            <w:tcW w:w="1700" w:type="dxa"/>
            <w:gridSpan w:val="3"/>
            <w:vAlign w:val="center"/>
          </w:tcPr>
          <w:p>
            <w:pPr>
              <w:pStyle w:val="34"/>
              <w:ind w:right="45"/>
              <w:jc w:val="center"/>
              <w:rPr>
                <w:highlight w:val="none"/>
              </w:rPr>
            </w:pPr>
            <w:r>
              <w:rPr>
                <w:highlight w:val="none"/>
              </w:rPr>
              <w:t>随整机测试/</w:t>
            </w:r>
          </w:p>
          <w:p>
            <w:pPr>
              <w:pStyle w:val="34"/>
              <w:ind w:right="45"/>
              <w:jc w:val="center"/>
              <w:rPr>
                <w:highlight w:val="none"/>
              </w:rPr>
            </w:pPr>
            <w:r>
              <w:rPr>
                <w:highlight w:val="none"/>
              </w:rPr>
              <w:t xml:space="preserve"> GB 4706.1</w:t>
            </w:r>
          </w:p>
        </w:tc>
        <w:tc>
          <w:tcPr>
            <w:tcW w:w="708" w:type="dxa"/>
            <w:gridSpan w:val="2"/>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B 类</w:t>
            </w:r>
          </w:p>
        </w:tc>
        <w:tc>
          <w:tcPr>
            <w:tcW w:w="2201" w:type="dxa"/>
            <w:gridSpan w:val="2"/>
            <w:vMerge w:val="restart"/>
            <w:vAlign w:val="center"/>
          </w:tcPr>
          <w:p>
            <w:pPr>
              <w:pStyle w:val="34"/>
              <w:ind w:right="45"/>
              <w:jc w:val="center"/>
              <w:rPr>
                <w:highlight w:val="none"/>
              </w:rPr>
            </w:pPr>
            <w:r>
              <w:rPr>
                <w:highlight w:val="none"/>
              </w:rPr>
              <w:t>简化流程适用性见</w:t>
            </w:r>
          </w:p>
          <w:p>
            <w:pPr>
              <w:pStyle w:val="34"/>
              <w:ind w:right="45"/>
              <w:jc w:val="center"/>
              <w:rPr>
                <w:highlight w:val="none"/>
              </w:rPr>
            </w:pPr>
            <w:r>
              <w:rPr>
                <w:highlight w:val="none"/>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3" w:hRule="atLeast"/>
          <w:jc w:val="center"/>
        </w:trPr>
        <w:tc>
          <w:tcPr>
            <w:tcW w:w="1351" w:type="dxa"/>
            <w:gridSpan w:val="2"/>
            <w:vMerge w:val="continue"/>
            <w:tcBorders>
              <w:top w:val="nil"/>
            </w:tcBorders>
            <w:vAlign w:val="center"/>
          </w:tcPr>
          <w:p>
            <w:pPr>
              <w:pStyle w:val="34"/>
              <w:ind w:right="45"/>
              <w:jc w:val="center"/>
              <w:rPr>
                <w:highlight w:val="none"/>
              </w:rPr>
            </w:pPr>
          </w:p>
        </w:tc>
        <w:tc>
          <w:tcPr>
            <w:tcW w:w="2439" w:type="dxa"/>
            <w:gridSpan w:val="2"/>
            <w:vAlign w:val="center"/>
          </w:tcPr>
          <w:p>
            <w:pPr>
              <w:pStyle w:val="34"/>
              <w:ind w:right="45"/>
              <w:jc w:val="center"/>
              <w:rPr>
                <w:highlight w:val="none"/>
              </w:rPr>
            </w:pPr>
            <w:r>
              <w:rPr>
                <w:spacing w:val="-6"/>
                <w:sz w:val="21"/>
                <w:highlight w:val="none"/>
              </w:rPr>
              <w:t>外壳，内胆，接线盒（指端子和盖），灯罩，灯座，带电连接件材料(带电部件支撑件)，快插端子护套，闭路端子，保温材料（发泡材料）</w:t>
            </w:r>
            <w:r>
              <w:rPr>
                <w:rFonts w:hint="eastAsia"/>
                <w:spacing w:val="-6"/>
                <w:sz w:val="21"/>
                <w:highlight w:val="none"/>
                <w:lang w:eastAsia="zh-CN"/>
              </w:rPr>
              <w:t>，</w:t>
            </w:r>
            <w:r>
              <w:rPr>
                <w:spacing w:val="-6"/>
                <w:sz w:val="21"/>
                <w:highlight w:val="none"/>
              </w:rPr>
              <w:t>出风口塑料，卷线器，电机支架，电吹风内风筒，支撑裸露加热元件的部件，隔热板，电磁线圈盘支架，管状熔断体(俗称保 险丝)支架，开关支架，外部集烟装置，内部空气通道处塑料件，油杯，压缩机的接水盒等</w:t>
            </w:r>
          </w:p>
        </w:tc>
        <w:tc>
          <w:tcPr>
            <w:tcW w:w="1700" w:type="dxa"/>
            <w:gridSpan w:val="3"/>
            <w:vAlign w:val="center"/>
          </w:tcPr>
          <w:p>
            <w:pPr>
              <w:pStyle w:val="34"/>
              <w:ind w:right="45"/>
              <w:jc w:val="center"/>
              <w:rPr>
                <w:highlight w:val="none"/>
              </w:rPr>
            </w:pPr>
            <w:r>
              <w:rPr>
                <w:highlight w:val="none"/>
              </w:rPr>
              <w:t>随整机测试/</w:t>
            </w:r>
          </w:p>
          <w:p>
            <w:pPr>
              <w:pStyle w:val="34"/>
              <w:ind w:right="45"/>
              <w:jc w:val="center"/>
              <w:rPr>
                <w:highlight w:val="none"/>
              </w:rPr>
            </w:pPr>
            <w:r>
              <w:rPr>
                <w:highlight w:val="none"/>
              </w:rPr>
              <w:t xml:space="preserve"> GB 4706.1</w:t>
            </w:r>
          </w:p>
        </w:tc>
        <w:tc>
          <w:tcPr>
            <w:tcW w:w="708" w:type="dxa"/>
            <w:gridSpan w:val="2"/>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B 类</w:t>
            </w:r>
          </w:p>
        </w:tc>
        <w:tc>
          <w:tcPr>
            <w:tcW w:w="2201" w:type="dxa"/>
            <w:gridSpan w:val="2"/>
            <w:vMerge w:val="continue"/>
            <w:tcBorders>
              <w:top w:val="nil"/>
            </w:tcBorders>
            <w:vAlign w:val="center"/>
          </w:tcPr>
          <w:p>
            <w:pPr>
              <w:pStyle w:val="34"/>
              <w:ind w:right="45"/>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1" w:hRule="atLeast"/>
          <w:jc w:val="center"/>
        </w:trPr>
        <w:tc>
          <w:tcPr>
            <w:tcW w:w="1351" w:type="dxa"/>
            <w:gridSpan w:val="2"/>
            <w:vMerge w:val="restart"/>
            <w:vAlign w:val="center"/>
          </w:tcPr>
          <w:p>
            <w:pPr>
              <w:pStyle w:val="34"/>
              <w:ind w:right="45"/>
              <w:jc w:val="center"/>
              <w:rPr>
                <w:highlight w:val="none"/>
              </w:rPr>
            </w:pPr>
            <w:r>
              <w:rPr>
                <w:highlight w:val="none"/>
              </w:rPr>
              <w:t>其它</w:t>
            </w:r>
          </w:p>
        </w:tc>
        <w:tc>
          <w:tcPr>
            <w:tcW w:w="2439" w:type="dxa"/>
            <w:gridSpan w:val="2"/>
            <w:vAlign w:val="center"/>
          </w:tcPr>
          <w:p>
            <w:pPr>
              <w:pStyle w:val="34"/>
              <w:ind w:right="45"/>
              <w:jc w:val="center"/>
              <w:rPr>
                <w:highlight w:val="none"/>
              </w:rPr>
            </w:pPr>
            <w:r>
              <w:rPr>
                <w:highlight w:val="none"/>
              </w:rPr>
              <w:t>电源适配器</w:t>
            </w:r>
          </w:p>
        </w:tc>
        <w:tc>
          <w:tcPr>
            <w:tcW w:w="1700" w:type="dxa"/>
            <w:gridSpan w:val="3"/>
            <w:vAlign w:val="center"/>
          </w:tcPr>
          <w:p>
            <w:pPr>
              <w:pStyle w:val="34"/>
              <w:ind w:right="45"/>
              <w:jc w:val="center"/>
              <w:rPr>
                <w:highlight w:val="none"/>
              </w:rPr>
            </w:pPr>
            <w:r>
              <w:rPr>
                <w:highlight w:val="none"/>
              </w:rPr>
              <w:t>随整机测试/</w:t>
            </w:r>
          </w:p>
          <w:p>
            <w:pPr>
              <w:pStyle w:val="34"/>
              <w:ind w:right="45"/>
              <w:jc w:val="center"/>
              <w:rPr>
                <w:highlight w:val="none"/>
              </w:rPr>
            </w:pPr>
            <w:r>
              <w:rPr>
                <w:highlight w:val="none"/>
              </w:rPr>
              <w:t xml:space="preserve"> GB 4706.1</w:t>
            </w:r>
          </w:p>
        </w:tc>
        <w:tc>
          <w:tcPr>
            <w:tcW w:w="708" w:type="dxa"/>
            <w:gridSpan w:val="2"/>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B 类</w:t>
            </w:r>
          </w:p>
        </w:tc>
        <w:tc>
          <w:tcPr>
            <w:tcW w:w="2201" w:type="dxa"/>
            <w:gridSpan w:val="2"/>
            <w:vAlign w:val="center"/>
          </w:tcPr>
          <w:p>
            <w:pPr>
              <w:pStyle w:val="34"/>
              <w:ind w:right="45"/>
              <w:jc w:val="center"/>
              <w:rPr>
                <w:highlight w:val="none"/>
              </w:rPr>
            </w:pPr>
            <w:r>
              <w:rPr>
                <w:highlight w:val="none"/>
              </w:rPr>
              <w:t>随整机测试时，整机型式试验报告中需列出适配器内部关键件；获得认证时，型式试验报告中可仅列出适配器。简化流程适用性见</w:t>
            </w:r>
          </w:p>
          <w:p>
            <w:pPr>
              <w:pStyle w:val="34"/>
              <w:ind w:right="45"/>
              <w:jc w:val="center"/>
              <w:rPr>
                <w:highlight w:val="none"/>
              </w:rPr>
            </w:pPr>
            <w:r>
              <w:rPr>
                <w:highlight w:val="none"/>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ind w:right="45"/>
              <w:jc w:val="center"/>
              <w:rPr>
                <w:highlight w:val="none"/>
              </w:rPr>
            </w:pPr>
            <w:r>
              <w:rPr>
                <w:highlight w:val="none"/>
              </w:rPr>
              <w:t>电动机－压缩机</w:t>
            </w:r>
          </w:p>
        </w:tc>
        <w:tc>
          <w:tcPr>
            <w:tcW w:w="1700" w:type="dxa"/>
            <w:gridSpan w:val="3"/>
            <w:vAlign w:val="center"/>
          </w:tcPr>
          <w:p>
            <w:pPr>
              <w:pStyle w:val="34"/>
              <w:ind w:right="45"/>
              <w:jc w:val="center"/>
              <w:rPr>
                <w:highlight w:val="none"/>
              </w:rPr>
            </w:pPr>
            <w:r>
              <w:rPr>
                <w:highlight w:val="none"/>
              </w:rPr>
              <w:t>GB 4706.1</w:t>
            </w:r>
          </w:p>
          <w:p>
            <w:pPr>
              <w:pStyle w:val="34"/>
              <w:ind w:right="45"/>
              <w:jc w:val="center"/>
              <w:rPr>
                <w:highlight w:val="none"/>
              </w:rPr>
            </w:pPr>
            <w:r>
              <w:rPr>
                <w:highlight w:val="none"/>
              </w:rPr>
              <w:t>GB 4706.17</w:t>
            </w:r>
          </w:p>
        </w:tc>
        <w:tc>
          <w:tcPr>
            <w:tcW w:w="708" w:type="dxa"/>
            <w:gridSpan w:val="2"/>
            <w:vAlign w:val="center"/>
          </w:tcPr>
          <w:p>
            <w:pPr>
              <w:pStyle w:val="34"/>
              <w:ind w:right="45"/>
              <w:jc w:val="center"/>
              <w:rPr>
                <w:highlight w:val="none"/>
              </w:rPr>
            </w:pPr>
            <w:r>
              <w:rPr>
                <w:highlight w:val="none"/>
              </w:rPr>
              <w:t>3 台</w:t>
            </w:r>
          </w:p>
        </w:tc>
        <w:tc>
          <w:tcPr>
            <w:tcW w:w="709" w:type="dxa"/>
            <w:gridSpan w:val="2"/>
            <w:vAlign w:val="center"/>
          </w:tcPr>
          <w:p>
            <w:pPr>
              <w:pStyle w:val="34"/>
              <w:ind w:right="45"/>
              <w:jc w:val="center"/>
              <w:rPr>
                <w:highlight w:val="none"/>
              </w:rPr>
            </w:pPr>
            <w:r>
              <w:rPr>
                <w:highlight w:val="none"/>
              </w:rPr>
              <w:t>A 类</w:t>
            </w:r>
          </w:p>
        </w:tc>
        <w:tc>
          <w:tcPr>
            <w:tcW w:w="2201" w:type="dxa"/>
            <w:gridSpan w:val="2"/>
            <w:vAlign w:val="center"/>
          </w:tcPr>
          <w:p>
            <w:pPr>
              <w:pStyle w:val="34"/>
              <w:ind w:right="45"/>
              <w:jc w:val="left"/>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ind w:right="45"/>
              <w:jc w:val="center"/>
              <w:rPr>
                <w:highlight w:val="none"/>
              </w:rPr>
            </w:pPr>
            <w:r>
              <w:rPr>
                <w:highlight w:val="none"/>
              </w:rPr>
              <w:t>负离子发生器</w:t>
            </w:r>
          </w:p>
        </w:tc>
        <w:tc>
          <w:tcPr>
            <w:tcW w:w="1700" w:type="dxa"/>
            <w:gridSpan w:val="3"/>
            <w:vAlign w:val="center"/>
          </w:tcPr>
          <w:p>
            <w:pPr>
              <w:pStyle w:val="34"/>
              <w:ind w:right="45"/>
              <w:jc w:val="center"/>
              <w:rPr>
                <w:highlight w:val="none"/>
              </w:rPr>
            </w:pPr>
            <w:r>
              <w:rPr>
                <w:highlight w:val="none"/>
              </w:rPr>
              <w:t>随整机测试</w:t>
            </w:r>
          </w:p>
        </w:tc>
        <w:tc>
          <w:tcPr>
            <w:tcW w:w="708" w:type="dxa"/>
            <w:gridSpan w:val="2"/>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B 类</w:t>
            </w:r>
          </w:p>
        </w:tc>
        <w:tc>
          <w:tcPr>
            <w:tcW w:w="2201" w:type="dxa"/>
            <w:gridSpan w:val="2"/>
            <w:vAlign w:val="center"/>
          </w:tcPr>
          <w:p>
            <w:pPr>
              <w:pStyle w:val="34"/>
              <w:ind w:right="45"/>
              <w:jc w:val="left"/>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ind w:right="45"/>
              <w:jc w:val="center"/>
              <w:rPr>
                <w:highlight w:val="none"/>
              </w:rPr>
            </w:pPr>
            <w:r>
              <w:rPr>
                <w:highlight w:val="none"/>
              </w:rPr>
              <w:t>排水泵</w:t>
            </w:r>
          </w:p>
        </w:tc>
        <w:tc>
          <w:tcPr>
            <w:tcW w:w="1700" w:type="dxa"/>
            <w:gridSpan w:val="3"/>
            <w:vAlign w:val="center"/>
          </w:tcPr>
          <w:p>
            <w:pPr>
              <w:pStyle w:val="34"/>
              <w:ind w:right="45"/>
              <w:jc w:val="center"/>
              <w:rPr>
                <w:highlight w:val="none"/>
              </w:rPr>
            </w:pPr>
            <w:r>
              <w:rPr>
                <w:highlight w:val="none"/>
              </w:rPr>
              <w:t>随整机测试</w:t>
            </w:r>
          </w:p>
        </w:tc>
        <w:tc>
          <w:tcPr>
            <w:tcW w:w="708" w:type="dxa"/>
            <w:gridSpan w:val="2"/>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A 类</w:t>
            </w:r>
          </w:p>
        </w:tc>
        <w:tc>
          <w:tcPr>
            <w:tcW w:w="2201" w:type="dxa"/>
            <w:gridSpan w:val="2"/>
            <w:vAlign w:val="center"/>
          </w:tcPr>
          <w:p>
            <w:pPr>
              <w:pStyle w:val="34"/>
              <w:ind w:right="45"/>
              <w:jc w:val="left"/>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ind w:right="45"/>
              <w:jc w:val="center"/>
              <w:rPr>
                <w:highlight w:val="none"/>
              </w:rPr>
            </w:pPr>
            <w:r>
              <w:rPr>
                <w:highlight w:val="none"/>
              </w:rPr>
              <w:t>家用微波炉用磁控管</w:t>
            </w:r>
          </w:p>
        </w:tc>
        <w:tc>
          <w:tcPr>
            <w:tcW w:w="1700" w:type="dxa"/>
            <w:gridSpan w:val="3"/>
            <w:vAlign w:val="center"/>
          </w:tcPr>
          <w:p>
            <w:pPr>
              <w:pStyle w:val="34"/>
              <w:ind w:right="45"/>
              <w:jc w:val="center"/>
              <w:rPr>
                <w:highlight w:val="none"/>
              </w:rPr>
            </w:pPr>
            <w:r>
              <w:rPr>
                <w:highlight w:val="none"/>
              </w:rPr>
              <w:t>随整机测试</w:t>
            </w:r>
          </w:p>
        </w:tc>
        <w:tc>
          <w:tcPr>
            <w:tcW w:w="708" w:type="dxa"/>
            <w:gridSpan w:val="2"/>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A 类</w:t>
            </w:r>
          </w:p>
        </w:tc>
        <w:tc>
          <w:tcPr>
            <w:tcW w:w="2201" w:type="dxa"/>
            <w:gridSpan w:val="2"/>
            <w:vAlign w:val="center"/>
          </w:tcPr>
          <w:p>
            <w:pPr>
              <w:pStyle w:val="34"/>
              <w:ind w:right="45"/>
              <w:jc w:val="left"/>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ind w:right="45"/>
              <w:jc w:val="center"/>
              <w:rPr>
                <w:highlight w:val="none"/>
              </w:rPr>
            </w:pPr>
            <w:r>
              <w:rPr>
                <w:highlight w:val="none"/>
              </w:rPr>
              <w:t>电磁发热线圈盘</w:t>
            </w:r>
          </w:p>
        </w:tc>
        <w:tc>
          <w:tcPr>
            <w:tcW w:w="1700" w:type="dxa"/>
            <w:gridSpan w:val="3"/>
            <w:vAlign w:val="center"/>
          </w:tcPr>
          <w:p>
            <w:pPr>
              <w:pStyle w:val="34"/>
              <w:ind w:right="45"/>
              <w:jc w:val="center"/>
              <w:rPr>
                <w:highlight w:val="none"/>
              </w:rPr>
            </w:pPr>
            <w:r>
              <w:rPr>
                <w:highlight w:val="none"/>
              </w:rPr>
              <w:t>随整机测试</w:t>
            </w:r>
          </w:p>
        </w:tc>
        <w:tc>
          <w:tcPr>
            <w:tcW w:w="708" w:type="dxa"/>
            <w:gridSpan w:val="2"/>
            <w:vAlign w:val="center"/>
          </w:tcPr>
          <w:p>
            <w:pPr>
              <w:pStyle w:val="34"/>
              <w:ind w:right="45"/>
              <w:jc w:val="center"/>
              <w:rPr>
                <w:highlight w:val="none"/>
              </w:rPr>
            </w:pPr>
          </w:p>
        </w:tc>
        <w:tc>
          <w:tcPr>
            <w:tcW w:w="709" w:type="dxa"/>
            <w:gridSpan w:val="2"/>
            <w:vAlign w:val="center"/>
          </w:tcPr>
          <w:p>
            <w:pPr>
              <w:pStyle w:val="34"/>
              <w:ind w:right="45"/>
              <w:jc w:val="center"/>
              <w:rPr>
                <w:highlight w:val="none"/>
              </w:rPr>
            </w:pPr>
            <w:r>
              <w:rPr>
                <w:highlight w:val="none"/>
              </w:rPr>
              <w:t>A 类</w:t>
            </w:r>
          </w:p>
        </w:tc>
        <w:tc>
          <w:tcPr>
            <w:tcW w:w="2201" w:type="dxa"/>
            <w:gridSpan w:val="2"/>
            <w:vAlign w:val="center"/>
          </w:tcPr>
          <w:p>
            <w:pPr>
              <w:pStyle w:val="34"/>
              <w:ind w:right="45"/>
              <w:jc w:val="left"/>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spacing w:before="3"/>
              <w:ind w:left="14" w:right="8"/>
              <w:jc w:val="center"/>
              <w:rPr>
                <w:highlight w:val="none"/>
              </w:rPr>
            </w:pPr>
            <w:r>
              <w:rPr>
                <w:highlight w:val="none"/>
              </w:rPr>
              <w:t>高压变压器</w:t>
            </w:r>
          </w:p>
        </w:tc>
        <w:tc>
          <w:tcPr>
            <w:tcW w:w="1700" w:type="dxa"/>
            <w:gridSpan w:val="3"/>
            <w:vAlign w:val="center"/>
          </w:tcPr>
          <w:p>
            <w:pPr>
              <w:pStyle w:val="34"/>
              <w:spacing w:before="3"/>
              <w:ind w:left="105" w:hanging="105" w:hangingChars="50"/>
              <w:jc w:val="center"/>
              <w:rPr>
                <w:highlight w:val="none"/>
              </w:rPr>
            </w:pPr>
            <w:r>
              <w:rPr>
                <w:highlight w:val="none"/>
              </w:rPr>
              <w:t>随整机测试</w:t>
            </w:r>
          </w:p>
        </w:tc>
        <w:tc>
          <w:tcPr>
            <w:tcW w:w="708" w:type="dxa"/>
            <w:gridSpan w:val="2"/>
            <w:vAlign w:val="center"/>
          </w:tcPr>
          <w:p>
            <w:pPr>
              <w:pStyle w:val="34"/>
              <w:jc w:val="center"/>
              <w:rPr>
                <w:rFonts w:ascii="Times New Roman"/>
                <w:sz w:val="22"/>
                <w:highlight w:val="none"/>
              </w:rPr>
            </w:pPr>
          </w:p>
        </w:tc>
        <w:tc>
          <w:tcPr>
            <w:tcW w:w="709" w:type="dxa"/>
            <w:gridSpan w:val="2"/>
            <w:vAlign w:val="center"/>
          </w:tcPr>
          <w:p>
            <w:pPr>
              <w:pStyle w:val="34"/>
              <w:spacing w:before="0"/>
              <w:ind w:left="0" w:right="45" w:firstLine="0" w:firstLineChars="0"/>
              <w:jc w:val="center"/>
              <w:rPr>
                <w:highlight w:val="none"/>
              </w:rPr>
            </w:pPr>
            <w:r>
              <w:rPr>
                <w:highlight w:val="none"/>
              </w:rPr>
              <w:t>A 类</w:t>
            </w:r>
          </w:p>
        </w:tc>
        <w:tc>
          <w:tcPr>
            <w:tcW w:w="2201" w:type="dxa"/>
            <w:gridSpan w:val="2"/>
            <w:vAlign w:val="center"/>
          </w:tcPr>
          <w:p>
            <w:pPr>
              <w:pStyle w:val="34"/>
              <w:spacing w:before="3"/>
              <w:ind w:left="95" w:right="89"/>
              <w:jc w:val="left"/>
              <w:rPr>
                <w:highlight w:val="none"/>
              </w:rPr>
            </w:pPr>
            <w:r>
              <w:rPr>
                <w:highlight w:val="none"/>
              </w:rPr>
              <w:t>仅适用于微波炉产品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spacing w:before="5"/>
              <w:ind w:left="14" w:right="8"/>
              <w:jc w:val="center"/>
              <w:rPr>
                <w:highlight w:val="none"/>
              </w:rPr>
            </w:pPr>
            <w:r>
              <w:rPr>
                <w:highlight w:val="none"/>
              </w:rPr>
              <w:t>高压熔断器</w:t>
            </w:r>
          </w:p>
        </w:tc>
        <w:tc>
          <w:tcPr>
            <w:tcW w:w="1700" w:type="dxa"/>
            <w:gridSpan w:val="3"/>
            <w:vAlign w:val="center"/>
          </w:tcPr>
          <w:p>
            <w:pPr>
              <w:pStyle w:val="34"/>
              <w:spacing w:before="5"/>
              <w:ind w:left="105" w:hanging="105" w:hangingChars="50"/>
              <w:jc w:val="center"/>
              <w:rPr>
                <w:highlight w:val="none"/>
              </w:rPr>
            </w:pPr>
            <w:r>
              <w:rPr>
                <w:highlight w:val="none"/>
              </w:rPr>
              <w:t>随整机测试</w:t>
            </w:r>
          </w:p>
        </w:tc>
        <w:tc>
          <w:tcPr>
            <w:tcW w:w="708" w:type="dxa"/>
            <w:gridSpan w:val="2"/>
            <w:vAlign w:val="center"/>
          </w:tcPr>
          <w:p>
            <w:pPr>
              <w:pStyle w:val="34"/>
              <w:jc w:val="center"/>
              <w:rPr>
                <w:rFonts w:ascii="Times New Roman"/>
                <w:sz w:val="22"/>
                <w:highlight w:val="none"/>
              </w:rPr>
            </w:pPr>
          </w:p>
        </w:tc>
        <w:tc>
          <w:tcPr>
            <w:tcW w:w="709" w:type="dxa"/>
            <w:gridSpan w:val="2"/>
            <w:vAlign w:val="center"/>
          </w:tcPr>
          <w:p>
            <w:pPr>
              <w:pStyle w:val="34"/>
              <w:spacing w:before="0"/>
              <w:ind w:left="0" w:right="45" w:firstLine="0" w:firstLineChars="0"/>
              <w:jc w:val="center"/>
              <w:rPr>
                <w:highlight w:val="none"/>
              </w:rPr>
            </w:pPr>
            <w:r>
              <w:rPr>
                <w:highlight w:val="none"/>
              </w:rPr>
              <w:t>A 类</w:t>
            </w:r>
          </w:p>
        </w:tc>
        <w:tc>
          <w:tcPr>
            <w:tcW w:w="2201" w:type="dxa"/>
            <w:gridSpan w:val="2"/>
            <w:vAlign w:val="center"/>
          </w:tcPr>
          <w:p>
            <w:pPr>
              <w:pStyle w:val="34"/>
              <w:spacing w:before="5"/>
              <w:ind w:left="95" w:right="89"/>
              <w:jc w:val="left"/>
              <w:rPr>
                <w:highlight w:val="none"/>
              </w:rPr>
            </w:pPr>
            <w:r>
              <w:rPr>
                <w:highlight w:val="none"/>
              </w:rPr>
              <w:t>仅适用于微波炉产品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spacing w:before="3"/>
              <w:ind w:left="11" w:right="8"/>
              <w:jc w:val="center"/>
              <w:rPr>
                <w:highlight w:val="none"/>
              </w:rPr>
            </w:pPr>
            <w:r>
              <w:rPr>
                <w:highlight w:val="none"/>
              </w:rPr>
              <w:t>微晶玻璃台面</w:t>
            </w:r>
          </w:p>
        </w:tc>
        <w:tc>
          <w:tcPr>
            <w:tcW w:w="1700" w:type="dxa"/>
            <w:gridSpan w:val="3"/>
            <w:vAlign w:val="center"/>
          </w:tcPr>
          <w:p>
            <w:pPr>
              <w:pStyle w:val="34"/>
              <w:spacing w:before="3"/>
              <w:ind w:left="105" w:hanging="105" w:hangingChars="50"/>
              <w:jc w:val="center"/>
              <w:rPr>
                <w:highlight w:val="none"/>
              </w:rPr>
            </w:pPr>
            <w:r>
              <w:rPr>
                <w:highlight w:val="none"/>
              </w:rPr>
              <w:t>随整机测试</w:t>
            </w:r>
          </w:p>
        </w:tc>
        <w:tc>
          <w:tcPr>
            <w:tcW w:w="708" w:type="dxa"/>
            <w:gridSpan w:val="2"/>
            <w:vAlign w:val="center"/>
          </w:tcPr>
          <w:p>
            <w:pPr>
              <w:pStyle w:val="34"/>
              <w:jc w:val="center"/>
              <w:rPr>
                <w:rFonts w:ascii="Times New Roman"/>
                <w:sz w:val="22"/>
                <w:highlight w:val="none"/>
              </w:rPr>
            </w:pPr>
          </w:p>
        </w:tc>
        <w:tc>
          <w:tcPr>
            <w:tcW w:w="709" w:type="dxa"/>
            <w:gridSpan w:val="2"/>
            <w:vAlign w:val="center"/>
          </w:tcPr>
          <w:p>
            <w:pPr>
              <w:pStyle w:val="34"/>
              <w:spacing w:before="0"/>
              <w:ind w:left="0" w:right="45" w:firstLine="0" w:firstLineChars="0"/>
              <w:jc w:val="center"/>
              <w:rPr>
                <w:highlight w:val="none"/>
              </w:rPr>
            </w:pPr>
            <w:r>
              <w:rPr>
                <w:highlight w:val="none"/>
              </w:rPr>
              <w:t>A 类</w:t>
            </w:r>
          </w:p>
        </w:tc>
        <w:tc>
          <w:tcPr>
            <w:tcW w:w="2201" w:type="dxa"/>
            <w:gridSpan w:val="2"/>
            <w:vAlign w:val="center"/>
          </w:tcPr>
          <w:p>
            <w:pPr>
              <w:pStyle w:val="34"/>
              <w:jc w:val="left"/>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spacing w:before="3"/>
              <w:ind w:left="14" w:right="8"/>
              <w:jc w:val="center"/>
              <w:rPr>
                <w:highlight w:val="none"/>
              </w:rPr>
            </w:pPr>
            <w:r>
              <w:rPr>
                <w:highlight w:val="none"/>
              </w:rPr>
              <w:t>电动机-压缩机接线盒</w:t>
            </w:r>
          </w:p>
        </w:tc>
        <w:tc>
          <w:tcPr>
            <w:tcW w:w="1700" w:type="dxa"/>
            <w:gridSpan w:val="3"/>
            <w:vAlign w:val="center"/>
          </w:tcPr>
          <w:p>
            <w:pPr>
              <w:pStyle w:val="34"/>
              <w:spacing w:before="3"/>
              <w:ind w:left="105" w:hanging="105" w:hangingChars="50"/>
              <w:jc w:val="center"/>
              <w:rPr>
                <w:highlight w:val="none"/>
              </w:rPr>
            </w:pPr>
            <w:r>
              <w:rPr>
                <w:highlight w:val="none"/>
              </w:rPr>
              <w:t>随整机测试</w:t>
            </w:r>
          </w:p>
        </w:tc>
        <w:tc>
          <w:tcPr>
            <w:tcW w:w="708" w:type="dxa"/>
            <w:gridSpan w:val="2"/>
            <w:vAlign w:val="center"/>
          </w:tcPr>
          <w:p>
            <w:pPr>
              <w:pStyle w:val="34"/>
              <w:jc w:val="center"/>
              <w:rPr>
                <w:rFonts w:ascii="Times New Roman"/>
                <w:sz w:val="22"/>
                <w:highlight w:val="none"/>
              </w:rPr>
            </w:pPr>
          </w:p>
        </w:tc>
        <w:tc>
          <w:tcPr>
            <w:tcW w:w="709" w:type="dxa"/>
            <w:gridSpan w:val="2"/>
            <w:vAlign w:val="center"/>
          </w:tcPr>
          <w:p>
            <w:pPr>
              <w:pStyle w:val="34"/>
              <w:spacing w:before="0"/>
              <w:ind w:left="0" w:right="45" w:firstLine="0" w:firstLineChars="0"/>
              <w:jc w:val="center"/>
              <w:rPr>
                <w:highlight w:val="none"/>
              </w:rPr>
            </w:pPr>
            <w:r>
              <w:rPr>
                <w:highlight w:val="none"/>
              </w:rPr>
              <w:t>A 类</w:t>
            </w:r>
          </w:p>
        </w:tc>
        <w:tc>
          <w:tcPr>
            <w:tcW w:w="2201" w:type="dxa"/>
            <w:gridSpan w:val="2"/>
            <w:vAlign w:val="center"/>
          </w:tcPr>
          <w:p>
            <w:pPr>
              <w:pStyle w:val="34"/>
              <w:jc w:val="left"/>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1351" w:type="dxa"/>
            <w:gridSpan w:val="2"/>
            <w:vMerge w:val="continue"/>
            <w:vAlign w:val="center"/>
          </w:tcPr>
          <w:p>
            <w:pPr>
              <w:pStyle w:val="34"/>
              <w:ind w:right="45"/>
              <w:jc w:val="center"/>
              <w:rPr>
                <w:highlight w:val="none"/>
              </w:rPr>
            </w:pPr>
          </w:p>
        </w:tc>
        <w:tc>
          <w:tcPr>
            <w:tcW w:w="2439" w:type="dxa"/>
            <w:gridSpan w:val="2"/>
            <w:vAlign w:val="center"/>
          </w:tcPr>
          <w:p>
            <w:pPr>
              <w:pStyle w:val="34"/>
              <w:ind w:right="8"/>
              <w:jc w:val="center"/>
              <w:rPr>
                <w:highlight w:val="none"/>
              </w:rPr>
            </w:pPr>
            <w:r>
              <w:rPr>
                <w:highlight w:val="none"/>
              </w:rPr>
              <w:t>柔性部件外套</w:t>
            </w:r>
          </w:p>
        </w:tc>
        <w:tc>
          <w:tcPr>
            <w:tcW w:w="1700" w:type="dxa"/>
            <w:gridSpan w:val="3"/>
            <w:vAlign w:val="center"/>
          </w:tcPr>
          <w:p>
            <w:pPr>
              <w:pStyle w:val="34"/>
              <w:jc w:val="center"/>
              <w:rPr>
                <w:highlight w:val="none"/>
              </w:rPr>
            </w:pPr>
            <w:r>
              <w:rPr>
                <w:highlight w:val="none"/>
              </w:rPr>
              <w:t>随整机测试</w:t>
            </w:r>
          </w:p>
        </w:tc>
        <w:tc>
          <w:tcPr>
            <w:tcW w:w="708" w:type="dxa"/>
            <w:gridSpan w:val="2"/>
            <w:vAlign w:val="center"/>
          </w:tcPr>
          <w:p>
            <w:pPr>
              <w:pStyle w:val="34"/>
              <w:jc w:val="center"/>
              <w:rPr>
                <w:rFonts w:ascii="Times New Roman"/>
                <w:sz w:val="22"/>
                <w:highlight w:val="none"/>
              </w:rPr>
            </w:pPr>
          </w:p>
        </w:tc>
        <w:tc>
          <w:tcPr>
            <w:tcW w:w="709" w:type="dxa"/>
            <w:gridSpan w:val="2"/>
            <w:vAlign w:val="center"/>
          </w:tcPr>
          <w:p>
            <w:pPr>
              <w:pStyle w:val="34"/>
              <w:jc w:val="center"/>
              <w:rPr>
                <w:highlight w:val="none"/>
              </w:rPr>
            </w:pPr>
            <w:r>
              <w:rPr>
                <w:highlight w:val="none"/>
              </w:rPr>
              <w:t>A 类</w:t>
            </w:r>
          </w:p>
        </w:tc>
        <w:tc>
          <w:tcPr>
            <w:tcW w:w="2201" w:type="dxa"/>
            <w:gridSpan w:val="2"/>
            <w:vAlign w:val="center"/>
          </w:tcPr>
          <w:p>
            <w:pPr>
              <w:pStyle w:val="34"/>
              <w:spacing w:before="3" w:line="240" w:lineRule="auto"/>
              <w:ind w:left="114" w:right="106"/>
              <w:jc w:val="left"/>
              <w:rPr>
                <w:highlight w:val="none"/>
              </w:rPr>
            </w:pPr>
            <w:r>
              <w:rPr>
                <w:highlight w:val="none"/>
              </w:rPr>
              <w:t>仅适用于电热毯、电热垫及类似柔性发热器具。</w:t>
            </w:r>
          </w:p>
        </w:tc>
      </w:tr>
    </w:tbl>
    <w:p>
      <w:pPr>
        <w:pStyle w:val="33"/>
        <w:numPr>
          <w:ilvl w:val="0"/>
          <w:numId w:val="0"/>
        </w:numPr>
        <w:spacing w:line="288" w:lineRule="auto"/>
        <w:ind w:leftChars="0"/>
        <w:rPr>
          <w:rFonts w:ascii="Times New Roman"/>
          <w:sz w:val="24"/>
          <w:szCs w:val="24"/>
          <w:highlight w:val="none"/>
        </w:rPr>
      </w:pPr>
    </w:p>
    <w:p>
      <w:pPr>
        <w:pStyle w:val="33"/>
        <w:numPr>
          <w:ilvl w:val="3"/>
          <w:numId w:val="7"/>
        </w:numPr>
        <w:spacing w:line="288" w:lineRule="auto"/>
        <w:ind w:left="0" w:firstLine="0" w:firstLineChars="0"/>
        <w:rPr>
          <w:rFonts w:ascii="Times New Roman"/>
          <w:sz w:val="24"/>
          <w:szCs w:val="24"/>
          <w:highlight w:val="none"/>
        </w:rPr>
      </w:pPr>
      <w:r>
        <w:rPr>
          <w:rFonts w:hint="eastAsia" w:ascii="Times New Roman"/>
          <w:sz w:val="24"/>
          <w:szCs w:val="24"/>
          <w:highlight w:val="none"/>
        </w:rPr>
        <w:t>安全关键元器件和材料的变更要求</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2.1安全关键元器件和材料（以下简称关键元器件)分类的定义</w:t>
      </w:r>
    </w:p>
    <w:p>
      <w:pPr>
        <w:spacing w:line="288" w:lineRule="auto"/>
        <w:ind w:firstLine="480" w:firstLineChars="200"/>
        <w:rPr>
          <w:rFonts w:ascii="Times New Roman"/>
          <w:sz w:val="24"/>
          <w:szCs w:val="24"/>
          <w:highlight w:val="none"/>
        </w:rPr>
      </w:pPr>
      <w:r>
        <w:rPr>
          <w:rFonts w:hint="eastAsia" w:ascii="Times New Roman"/>
          <w:sz w:val="24"/>
          <w:szCs w:val="24"/>
          <w:highlight w:val="none"/>
        </w:rPr>
        <w:t>A类元器件：关键元器件变更时，整机是否符合标准要求必须经过整机或关键元器件标准中相关项目所规定的试验确认。</w:t>
      </w:r>
    </w:p>
    <w:p>
      <w:pPr>
        <w:spacing w:line="288" w:lineRule="auto"/>
        <w:ind w:firstLine="480" w:firstLineChars="200"/>
        <w:rPr>
          <w:rFonts w:ascii="Times New Roman"/>
          <w:sz w:val="24"/>
          <w:szCs w:val="24"/>
          <w:highlight w:val="none"/>
        </w:rPr>
      </w:pPr>
      <w:r>
        <w:rPr>
          <w:rFonts w:hint="eastAsia" w:ascii="Times New Roman"/>
          <w:sz w:val="24"/>
          <w:szCs w:val="24"/>
          <w:highlight w:val="none"/>
        </w:rPr>
        <w:t>B类元器件：关键元器件变更时，在满足简化流程的前提下，整机是否符合标准要求仅需通过资料确认/技术判断。</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2.2关键元器件的变更</w:t>
      </w:r>
    </w:p>
    <w:p>
      <w:pPr>
        <w:spacing w:line="288" w:lineRule="auto"/>
        <w:ind w:firstLine="480" w:firstLineChars="200"/>
        <w:rPr>
          <w:rFonts w:ascii="Times New Roman"/>
          <w:sz w:val="24"/>
          <w:szCs w:val="24"/>
          <w:highlight w:val="none"/>
        </w:rPr>
      </w:pPr>
      <w:r>
        <w:rPr>
          <w:rFonts w:hint="eastAsia" w:ascii="Times New Roman"/>
          <w:sz w:val="24"/>
          <w:szCs w:val="24"/>
          <w:highlight w:val="none"/>
        </w:rPr>
        <w:t>A类元器件的变更应经过认证机构的批准，B类元器件的变更可适用简化流程。简化流程是指变更关键元器件时，仅需向认证机构报备的流程。</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2.3适用简化流程条件为：</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2.3.1变更的关键元器件属于 B 类元器件；</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2.3.2列入强制性产品认证目录/国家认监委规定的可为整机强制性认证承认认证结果的自愿性认证目录的 B 类元器件，应获得有效的强制性产品认证证书/国家认监委规定的可为整机强制性认证承认认证结果的自愿性认证证书，其他 B 类元器件应提供认证机构认可的自愿性认证证书/符合相应标准的 CNAS 认可的实验室出具的检测报告。且所有元器件技术参数、外形、材料、及安装尺寸应与原有元器件一致；</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2.3.3有生产者（制造商）任命/授权，并经认证机构考核认定的认证技术负责人；</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2.3.4生产者（制造商）具有良好的信誉。</w:t>
      </w:r>
    </w:p>
    <w:p>
      <w:pPr>
        <w:spacing w:line="288" w:lineRule="auto"/>
        <w:ind w:firstLine="480" w:firstLineChars="200"/>
        <w:rPr>
          <w:rFonts w:ascii="Times New Roman"/>
          <w:sz w:val="24"/>
          <w:szCs w:val="24"/>
          <w:highlight w:val="none"/>
        </w:rPr>
      </w:pPr>
      <w:r>
        <w:rPr>
          <w:rFonts w:hint="eastAsia" w:ascii="Times New Roman"/>
          <w:sz w:val="24"/>
          <w:szCs w:val="24"/>
          <w:highlight w:val="none"/>
        </w:rPr>
        <w:t>不满足以上条件的，B 类元器件变更时须经认证机构批准。</w:t>
      </w:r>
    </w:p>
    <w:p>
      <w:pPr>
        <w:spacing w:line="288" w:lineRule="auto"/>
        <w:ind w:firstLine="480" w:firstLineChars="200"/>
        <w:rPr>
          <w:rFonts w:ascii="Times New Roman"/>
          <w:sz w:val="24"/>
          <w:szCs w:val="24"/>
          <w:highlight w:val="none"/>
        </w:rPr>
      </w:pPr>
      <w:r>
        <w:rPr>
          <w:rFonts w:hint="eastAsia" w:ascii="Times New Roman"/>
          <w:sz w:val="24"/>
          <w:szCs w:val="24"/>
          <w:highlight w:val="none"/>
        </w:rPr>
        <w:t>适用简化流程的关键元器件的变更应由生产者（制造商）的认证技术负责人批准， 并保存变更记录。</w:t>
      </w:r>
    </w:p>
    <w:p>
      <w:pPr>
        <w:spacing w:line="288" w:lineRule="auto"/>
        <w:ind w:firstLine="480" w:firstLineChars="200"/>
        <w:rPr>
          <w:rFonts w:ascii="Times New Roman"/>
          <w:sz w:val="24"/>
          <w:szCs w:val="24"/>
          <w:highlight w:val="none"/>
        </w:rPr>
      </w:pPr>
      <w:r>
        <w:rPr>
          <w:rFonts w:hint="eastAsia" w:ascii="Times New Roman"/>
          <w:sz w:val="24"/>
          <w:szCs w:val="24"/>
          <w:highlight w:val="none"/>
        </w:rPr>
        <w:t>适用简化流程的 B 类元器件变更时，误报、漏报视为变更无效，并视同擅自变更关键元器件。认证机构一经发现违规变更的情况，应视情节严重程度依据《</w:t>
      </w:r>
      <w:r>
        <w:rPr>
          <w:rFonts w:hint="eastAsia" w:ascii="Times New Roman"/>
          <w:sz w:val="24"/>
          <w:szCs w:val="24"/>
          <w:highlight w:val="none"/>
          <w:lang w:eastAsia="zh-CN"/>
        </w:rPr>
        <w:t>强制性产品认证证书管理要求</w:t>
      </w:r>
      <w:r>
        <w:rPr>
          <w:rFonts w:hint="eastAsia" w:ascii="Times New Roman"/>
          <w:sz w:val="24"/>
          <w:szCs w:val="24"/>
          <w:highlight w:val="none"/>
        </w:rPr>
        <w:t>》和《强制性产品认证证书注销、暂停、撤销实施规则》及认证机构的</w:t>
      </w:r>
      <w:r>
        <w:rPr>
          <w:spacing w:val="-11"/>
          <w:highlight w:val="none"/>
        </w:rPr>
        <w:t>有关</w:t>
      </w:r>
      <w:r>
        <w:rPr>
          <w:rFonts w:hint="eastAsia" w:ascii="Times New Roman"/>
          <w:sz w:val="24"/>
          <w:szCs w:val="24"/>
          <w:highlight w:val="none"/>
        </w:rPr>
        <w:t>规定执行。</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提供虚假变更信息的视为擅自变更关键元器件，认证机构应撤销其认证证书。</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2.4以下情况不适用于简化流程</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2.4.1电源连接类</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对于手持式器具，如果更换的电源线与护套模压成一体，则需要增加电源线的弯曲试验。</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对于带卷线盘的吸尘器产品，更换电源线需补充试验。 对于带基座的电水壶类产品，更换连接器件需补充试验。</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2.4.2开关类</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开关操动件表面带金属镀层的器具开关不适用简化流程。微波炉产品的门联锁开关不适用简化流程。</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2.4.3以下产品的温度敏感控制器、变压器、能量调节器变更时不适用简化流程。</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带制热功能的空调器，家用电动洗衣机类，电热水器类，室内加热器类，皮肤和毛发护理器类，电褽斗类，电烤箱(便携式烤架、面包片烘烤器及类似烹调器具)，电动食品加工器具，微波炉类，电灶、灶台、烤炉和类似器具（驻立式电烤箱、固定式烤架及类似烹调器具）类，液体加热器类和冷热饮水机类，电饭锅</w:t>
      </w:r>
      <w:r>
        <w:rPr>
          <w:rFonts w:hint="eastAsia" w:ascii="Times New Roman"/>
          <w:sz w:val="24"/>
          <w:szCs w:val="24"/>
          <w:highlight w:val="none"/>
          <w:lang w:eastAsia="zh-CN"/>
        </w:rPr>
        <w:t>，</w:t>
      </w:r>
      <w:r>
        <w:rPr>
          <w:rFonts w:hint="eastAsia" w:ascii="Times New Roman"/>
          <w:sz w:val="24"/>
          <w:szCs w:val="24"/>
          <w:highlight w:val="none"/>
          <w:lang w:val="en-US" w:eastAsia="zh-CN"/>
        </w:rPr>
        <w:t>电子坐便器</w:t>
      </w:r>
      <w:r>
        <w:rPr>
          <w:rFonts w:hint="eastAsia" w:ascii="Times New Roman"/>
          <w:sz w:val="24"/>
          <w:szCs w:val="24"/>
          <w:highlight w:val="none"/>
        </w:rPr>
        <w:t>。</w:t>
      </w:r>
    </w:p>
    <w:p>
      <w:pPr>
        <w:spacing w:line="288" w:lineRule="auto"/>
        <w:ind w:firstLine="480" w:firstLineChars="200"/>
        <w:rPr>
          <w:rFonts w:ascii="Times New Roman"/>
          <w:sz w:val="24"/>
          <w:szCs w:val="24"/>
          <w:highlight w:val="none"/>
        </w:rPr>
      </w:pPr>
      <w:r>
        <w:rPr>
          <w:rFonts w:hint="eastAsia" w:ascii="Times New Roman"/>
          <w:sz w:val="24"/>
          <w:szCs w:val="24"/>
          <w:highlight w:val="none"/>
        </w:rPr>
        <w:t>电熨斗类产品的压力敏感电自动控制器不适用简化流程。</w:t>
      </w:r>
    </w:p>
    <w:p>
      <w:pPr>
        <w:spacing w:line="288" w:lineRule="auto"/>
        <w:ind w:firstLine="480" w:firstLineChars="200"/>
        <w:rPr>
          <w:spacing w:val="-1"/>
          <w:sz w:val="24"/>
          <w:highlight w:val="none"/>
        </w:rPr>
      </w:pPr>
      <w:r>
        <w:rPr>
          <w:rFonts w:hint="eastAsia" w:ascii="Times New Roman"/>
          <w:sz w:val="24"/>
          <w:szCs w:val="24"/>
          <w:highlight w:val="none"/>
        </w:rPr>
        <w:t>2.4.4未获得认证的日用管状电热元件、非金属材料和电源适配器不适用于简化流</w:t>
      </w:r>
      <w:r>
        <w:rPr>
          <w:spacing w:val="-1"/>
          <w:sz w:val="24"/>
          <w:highlight w:val="none"/>
        </w:rPr>
        <w:t>程。</w:t>
      </w:r>
    </w:p>
    <w:p>
      <w:pPr>
        <w:spacing w:line="288" w:lineRule="auto"/>
        <w:ind w:firstLine="476" w:firstLineChars="200"/>
        <w:rPr>
          <w:spacing w:val="-1"/>
          <w:sz w:val="24"/>
          <w:highlight w:val="none"/>
        </w:rPr>
      </w:pPr>
    </w:p>
    <w:p>
      <w:pPr>
        <w:rPr>
          <w:b/>
          <w:bCs/>
          <w:sz w:val="24"/>
          <w:szCs w:val="24"/>
          <w:highlight w:val="none"/>
        </w:rPr>
      </w:pPr>
      <w:r>
        <w:rPr>
          <w:b/>
          <w:bCs/>
          <w:sz w:val="24"/>
          <w:szCs w:val="24"/>
          <w:highlight w:val="none"/>
        </w:rPr>
        <w:t>二、EMC 关键件清单（对电磁兼容性能有影响的主要零部件）</w:t>
      </w:r>
    </w:p>
    <w:tbl>
      <w:tblPr>
        <w:tblStyle w:val="1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49"/>
        <w:gridCol w:w="1699"/>
        <w:gridCol w:w="2160"/>
        <w:gridCol w:w="38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349" w:type="dxa"/>
          </w:tcPr>
          <w:p>
            <w:pPr>
              <w:pStyle w:val="34"/>
              <w:ind w:right="45"/>
              <w:jc w:val="center"/>
              <w:rPr>
                <w:b/>
                <w:bCs/>
                <w:highlight w:val="none"/>
              </w:rPr>
            </w:pPr>
            <w:r>
              <w:rPr>
                <w:b/>
                <w:bCs/>
                <w:highlight w:val="none"/>
              </w:rPr>
              <w:t>产品名称</w:t>
            </w:r>
          </w:p>
        </w:tc>
        <w:tc>
          <w:tcPr>
            <w:tcW w:w="1699" w:type="dxa"/>
          </w:tcPr>
          <w:p>
            <w:pPr>
              <w:pStyle w:val="34"/>
              <w:ind w:right="45"/>
              <w:jc w:val="center"/>
              <w:rPr>
                <w:b/>
                <w:bCs/>
                <w:highlight w:val="none"/>
              </w:rPr>
            </w:pPr>
            <w:r>
              <w:rPr>
                <w:b/>
                <w:bCs/>
                <w:highlight w:val="none"/>
              </w:rPr>
              <w:t>主要零部件</w:t>
            </w:r>
          </w:p>
        </w:tc>
        <w:tc>
          <w:tcPr>
            <w:tcW w:w="2160" w:type="dxa"/>
          </w:tcPr>
          <w:p>
            <w:pPr>
              <w:pStyle w:val="34"/>
              <w:ind w:right="45"/>
              <w:jc w:val="center"/>
              <w:rPr>
                <w:b/>
                <w:bCs/>
                <w:highlight w:val="none"/>
              </w:rPr>
            </w:pPr>
            <w:r>
              <w:rPr>
                <w:b/>
                <w:bCs/>
                <w:highlight w:val="none"/>
              </w:rPr>
              <w:t>控制参数</w:t>
            </w:r>
          </w:p>
        </w:tc>
        <w:tc>
          <w:tcPr>
            <w:tcW w:w="3810" w:type="dxa"/>
          </w:tcPr>
          <w:p>
            <w:pPr>
              <w:pStyle w:val="34"/>
              <w:ind w:right="45"/>
              <w:jc w:val="center"/>
              <w:rPr>
                <w:b/>
                <w:bCs/>
                <w:highlight w:val="none"/>
              </w:rPr>
            </w:pPr>
            <w:r>
              <w:rPr>
                <w:b/>
                <w:bCs/>
                <w:highlight w:val="none"/>
              </w:rPr>
              <w:t>检测项目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5" w:hRule="atLeast"/>
        </w:trPr>
        <w:tc>
          <w:tcPr>
            <w:tcW w:w="1349" w:type="dxa"/>
            <w:vMerge w:val="restart"/>
            <w:vAlign w:val="center"/>
          </w:tcPr>
          <w:p>
            <w:pPr>
              <w:pStyle w:val="34"/>
              <w:ind w:right="45"/>
              <w:jc w:val="center"/>
              <w:rPr>
                <w:highlight w:val="none"/>
                <w:lang w:val="en-US"/>
              </w:rPr>
            </w:pPr>
            <w:r>
              <w:rPr>
                <w:highlight w:val="none"/>
              </w:rPr>
              <w:t>家用电冰箱和食品冷冻箱类</w:t>
            </w:r>
            <w:r>
              <w:rPr>
                <w:rFonts w:hint="eastAsia"/>
                <w:highlight w:val="none"/>
                <w:lang w:val="en-US"/>
              </w:rPr>
              <w:t>0701</w:t>
            </w:r>
          </w:p>
        </w:tc>
        <w:tc>
          <w:tcPr>
            <w:tcW w:w="1699" w:type="dxa"/>
            <w:vAlign w:val="center"/>
          </w:tcPr>
          <w:p>
            <w:pPr>
              <w:pStyle w:val="34"/>
              <w:ind w:right="45"/>
              <w:jc w:val="center"/>
              <w:rPr>
                <w:highlight w:val="none"/>
              </w:rPr>
            </w:pPr>
            <w:r>
              <w:rPr>
                <w:highlight w:val="none"/>
              </w:rPr>
              <w:t>微电脑控制板</w:t>
            </w:r>
          </w:p>
        </w:tc>
        <w:tc>
          <w:tcPr>
            <w:tcW w:w="2160" w:type="dxa"/>
            <w:vAlign w:val="center"/>
          </w:tcPr>
          <w:p>
            <w:pPr>
              <w:pStyle w:val="34"/>
              <w:ind w:right="45"/>
              <w:rPr>
                <w:highlight w:val="none"/>
              </w:rPr>
            </w:pPr>
            <w:r>
              <w:rPr>
                <w:highlight w:val="none"/>
              </w:rPr>
              <w:t>型号/唯一标识、电路布线、制造商</w:t>
            </w:r>
          </w:p>
        </w:tc>
        <w:tc>
          <w:tcPr>
            <w:tcW w:w="3810" w:type="dxa"/>
            <w:vAlign w:val="center"/>
          </w:tcPr>
          <w:p>
            <w:pPr>
              <w:pStyle w:val="34"/>
              <w:ind w:right="45"/>
              <w:rPr>
                <w:highlight w:val="none"/>
              </w:rPr>
            </w:pPr>
            <w:r>
              <w:rPr>
                <w:highlight w:val="none"/>
              </w:rPr>
              <w:t>微电脑控制板（含变频器）： 端子电压、骚扰功率、谐波电流；微电脑控制板（不含变频</w:t>
            </w:r>
          </w:p>
          <w:p>
            <w:pPr>
              <w:pStyle w:val="34"/>
              <w:ind w:right="45"/>
              <w:rPr>
                <w:highlight w:val="none"/>
              </w:rPr>
            </w:pPr>
            <w:r>
              <w:rPr>
                <w:highlight w:val="none"/>
              </w:rPr>
              <w:t>器）:端子电压、骚扰功率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349" w:type="dxa"/>
            <w:vMerge w:val="continue"/>
            <w:tcBorders>
              <w:top w:val="nil"/>
            </w:tcBorders>
            <w:vAlign w:val="center"/>
          </w:tcPr>
          <w:p>
            <w:pPr>
              <w:pStyle w:val="34"/>
              <w:ind w:right="45"/>
              <w:jc w:val="center"/>
              <w:rPr>
                <w:highlight w:val="none"/>
              </w:rPr>
            </w:pPr>
          </w:p>
        </w:tc>
        <w:tc>
          <w:tcPr>
            <w:tcW w:w="1699" w:type="dxa"/>
            <w:vAlign w:val="center"/>
          </w:tcPr>
          <w:p>
            <w:pPr>
              <w:pStyle w:val="34"/>
              <w:ind w:right="45"/>
              <w:jc w:val="center"/>
              <w:rPr>
                <w:highlight w:val="none"/>
              </w:rPr>
            </w:pPr>
            <w:r>
              <w:rPr>
                <w:highlight w:val="none"/>
              </w:rPr>
              <w:t>机械温控器</w:t>
            </w:r>
          </w:p>
        </w:tc>
        <w:tc>
          <w:tcPr>
            <w:tcW w:w="2160" w:type="dxa"/>
            <w:vAlign w:val="center"/>
          </w:tcPr>
          <w:p>
            <w:pPr>
              <w:pStyle w:val="34"/>
              <w:ind w:right="45"/>
              <w:rPr>
                <w:highlight w:val="none"/>
              </w:rPr>
            </w:pPr>
            <w:r>
              <w:rPr>
                <w:highlight w:val="none"/>
              </w:rPr>
              <w:t>型号、规格、制造商</w:t>
            </w:r>
          </w:p>
        </w:tc>
        <w:tc>
          <w:tcPr>
            <w:tcW w:w="3810" w:type="dxa"/>
            <w:vAlign w:val="center"/>
          </w:tcPr>
          <w:p>
            <w:pPr>
              <w:pStyle w:val="34"/>
              <w:ind w:right="45"/>
              <w:rPr>
                <w:highlight w:val="none"/>
              </w:rPr>
            </w:pPr>
            <w:r>
              <w:rPr>
                <w:highlight w:val="none"/>
              </w:rPr>
              <w:t>断续骚扰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1349" w:type="dxa"/>
            <w:vMerge w:val="continue"/>
            <w:tcBorders>
              <w:top w:val="nil"/>
            </w:tcBorders>
            <w:vAlign w:val="center"/>
          </w:tcPr>
          <w:p>
            <w:pPr>
              <w:pStyle w:val="34"/>
              <w:ind w:right="45"/>
              <w:jc w:val="center"/>
              <w:rPr>
                <w:highlight w:val="none"/>
              </w:rPr>
            </w:pPr>
          </w:p>
        </w:tc>
        <w:tc>
          <w:tcPr>
            <w:tcW w:w="1699" w:type="dxa"/>
            <w:vAlign w:val="center"/>
          </w:tcPr>
          <w:p>
            <w:pPr>
              <w:pStyle w:val="34"/>
              <w:ind w:right="45"/>
              <w:jc w:val="center"/>
              <w:rPr>
                <w:highlight w:val="none"/>
              </w:rPr>
            </w:pPr>
            <w:r>
              <w:rPr>
                <w:highlight w:val="none"/>
              </w:rPr>
              <w:t>压缩机</w:t>
            </w:r>
          </w:p>
        </w:tc>
        <w:tc>
          <w:tcPr>
            <w:tcW w:w="2160" w:type="dxa"/>
            <w:vAlign w:val="center"/>
          </w:tcPr>
          <w:p>
            <w:pPr>
              <w:pStyle w:val="34"/>
              <w:ind w:right="45"/>
              <w:rPr>
                <w:highlight w:val="none"/>
              </w:rPr>
            </w:pPr>
            <w:r>
              <w:rPr>
                <w:highlight w:val="none"/>
              </w:rPr>
              <w:t>型号、规格、制造商</w:t>
            </w:r>
          </w:p>
        </w:tc>
        <w:tc>
          <w:tcPr>
            <w:tcW w:w="3810" w:type="dxa"/>
            <w:vAlign w:val="center"/>
          </w:tcPr>
          <w:p>
            <w:pPr>
              <w:pStyle w:val="34"/>
              <w:ind w:right="45"/>
              <w:rPr>
                <w:highlight w:val="none"/>
              </w:rPr>
            </w:pPr>
            <w:r>
              <w:rPr>
                <w:highlight w:val="none"/>
              </w:rPr>
              <w:t>端子电压、骚扰功率、谐波电流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349" w:type="dxa"/>
            <w:vMerge w:val="continue"/>
            <w:tcBorders>
              <w:top w:val="nil"/>
            </w:tcBorders>
            <w:vAlign w:val="center"/>
          </w:tcPr>
          <w:p>
            <w:pPr>
              <w:pStyle w:val="34"/>
              <w:ind w:right="45"/>
              <w:jc w:val="center"/>
              <w:rPr>
                <w:highlight w:val="none"/>
              </w:rPr>
            </w:pPr>
          </w:p>
        </w:tc>
        <w:tc>
          <w:tcPr>
            <w:tcW w:w="1699" w:type="dxa"/>
            <w:vAlign w:val="center"/>
          </w:tcPr>
          <w:p>
            <w:pPr>
              <w:pStyle w:val="34"/>
              <w:ind w:right="45"/>
              <w:jc w:val="center"/>
              <w:rPr>
                <w:highlight w:val="none"/>
              </w:rPr>
            </w:pPr>
            <w:r>
              <w:rPr>
                <w:highlight w:val="none"/>
              </w:rPr>
              <w:t>滤波器</w:t>
            </w:r>
          </w:p>
        </w:tc>
        <w:tc>
          <w:tcPr>
            <w:tcW w:w="2160" w:type="dxa"/>
            <w:vAlign w:val="center"/>
          </w:tcPr>
          <w:p>
            <w:pPr>
              <w:pStyle w:val="34"/>
              <w:ind w:right="45"/>
              <w:rPr>
                <w:highlight w:val="none"/>
              </w:rPr>
            </w:pPr>
            <w:r>
              <w:rPr>
                <w:highlight w:val="none"/>
              </w:rPr>
              <w:t>型号、规格、制造商</w:t>
            </w:r>
          </w:p>
        </w:tc>
        <w:tc>
          <w:tcPr>
            <w:tcW w:w="3810"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349" w:type="dxa"/>
            <w:vMerge w:val="continue"/>
            <w:tcBorders>
              <w:top w:val="nil"/>
            </w:tcBorders>
            <w:vAlign w:val="center"/>
          </w:tcPr>
          <w:p>
            <w:pPr>
              <w:pStyle w:val="34"/>
              <w:ind w:right="45"/>
              <w:jc w:val="center"/>
              <w:rPr>
                <w:highlight w:val="none"/>
              </w:rPr>
            </w:pPr>
          </w:p>
        </w:tc>
        <w:tc>
          <w:tcPr>
            <w:tcW w:w="1699" w:type="dxa"/>
            <w:vAlign w:val="center"/>
          </w:tcPr>
          <w:p>
            <w:pPr>
              <w:pStyle w:val="34"/>
              <w:ind w:right="45"/>
              <w:jc w:val="center"/>
              <w:rPr>
                <w:highlight w:val="none"/>
              </w:rPr>
            </w:pPr>
            <w:r>
              <w:rPr>
                <w:highlight w:val="none"/>
              </w:rPr>
              <w:t>负离子发生器</w:t>
            </w:r>
          </w:p>
        </w:tc>
        <w:tc>
          <w:tcPr>
            <w:tcW w:w="2160" w:type="dxa"/>
            <w:vAlign w:val="center"/>
          </w:tcPr>
          <w:p>
            <w:pPr>
              <w:pStyle w:val="34"/>
              <w:ind w:right="45"/>
              <w:rPr>
                <w:highlight w:val="none"/>
              </w:rPr>
            </w:pPr>
            <w:r>
              <w:rPr>
                <w:highlight w:val="none"/>
              </w:rPr>
              <w:t>型号、规格、制造商</w:t>
            </w:r>
          </w:p>
        </w:tc>
        <w:tc>
          <w:tcPr>
            <w:tcW w:w="3810" w:type="dxa"/>
            <w:vAlign w:val="center"/>
          </w:tcPr>
          <w:p>
            <w:pPr>
              <w:pStyle w:val="34"/>
              <w:ind w:right="45"/>
              <w:rPr>
                <w:highlight w:val="none"/>
              </w:rPr>
            </w:pPr>
            <w:r>
              <w:rPr>
                <w:highlight w:val="none"/>
              </w:rPr>
              <w:t>端子电压、骚扰功率</w:t>
            </w:r>
          </w:p>
        </w:tc>
      </w:tr>
    </w:tbl>
    <w:p>
      <w:pPr>
        <w:pStyle w:val="7"/>
        <w:ind w:left="0"/>
        <w:rPr>
          <w:b/>
          <w:sz w:val="20"/>
          <w:highlight w:val="none"/>
        </w:rPr>
      </w:pPr>
    </w:p>
    <w:tbl>
      <w:tblPr>
        <w:tblStyle w:val="16"/>
        <w:tblW w:w="0" w:type="auto"/>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65"/>
        <w:gridCol w:w="1680"/>
        <w:gridCol w:w="2190"/>
        <w:gridCol w:w="38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65" w:type="dxa"/>
          </w:tcPr>
          <w:p>
            <w:pPr>
              <w:pStyle w:val="34"/>
              <w:spacing w:before="3"/>
              <w:ind w:left="253"/>
              <w:rPr>
                <w:b/>
                <w:highlight w:val="none"/>
              </w:rPr>
            </w:pPr>
            <w:r>
              <w:rPr>
                <w:b/>
                <w:highlight w:val="none"/>
              </w:rPr>
              <w:t>产品名称</w:t>
            </w:r>
          </w:p>
        </w:tc>
        <w:tc>
          <w:tcPr>
            <w:tcW w:w="1680" w:type="dxa"/>
          </w:tcPr>
          <w:p>
            <w:pPr>
              <w:pStyle w:val="34"/>
              <w:spacing w:before="3"/>
              <w:ind w:left="504" w:hanging="504" w:hangingChars="239"/>
              <w:rPr>
                <w:b/>
                <w:highlight w:val="none"/>
              </w:rPr>
            </w:pPr>
            <w:r>
              <w:rPr>
                <w:b/>
                <w:highlight w:val="none"/>
              </w:rPr>
              <w:t>主要零部件</w:t>
            </w:r>
          </w:p>
        </w:tc>
        <w:tc>
          <w:tcPr>
            <w:tcW w:w="2190" w:type="dxa"/>
          </w:tcPr>
          <w:p>
            <w:pPr>
              <w:pStyle w:val="34"/>
              <w:spacing w:before="3"/>
              <w:ind w:left="78" w:right="59"/>
              <w:jc w:val="center"/>
              <w:rPr>
                <w:b/>
                <w:highlight w:val="none"/>
              </w:rPr>
            </w:pPr>
            <w:r>
              <w:rPr>
                <w:b/>
                <w:highlight w:val="none"/>
              </w:rPr>
              <w:t>控制参数</w:t>
            </w:r>
          </w:p>
        </w:tc>
        <w:tc>
          <w:tcPr>
            <w:tcW w:w="3810" w:type="dxa"/>
          </w:tcPr>
          <w:p>
            <w:pPr>
              <w:pStyle w:val="34"/>
              <w:spacing w:before="3"/>
              <w:ind w:left="905" w:right="882"/>
              <w:jc w:val="center"/>
              <w:rPr>
                <w:b/>
                <w:highlight w:val="none"/>
              </w:rPr>
            </w:pPr>
            <w:r>
              <w:rPr>
                <w:b/>
                <w:highlight w:val="none"/>
              </w:rPr>
              <w:t>检测项目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3" w:hRule="atLeast"/>
        </w:trPr>
        <w:tc>
          <w:tcPr>
            <w:tcW w:w="1365" w:type="dxa"/>
            <w:vMerge w:val="restart"/>
            <w:vAlign w:val="center"/>
          </w:tcPr>
          <w:p>
            <w:pPr>
              <w:pStyle w:val="34"/>
              <w:ind w:right="45"/>
              <w:jc w:val="center"/>
              <w:rPr>
                <w:highlight w:val="none"/>
              </w:rPr>
            </w:pPr>
            <w:r>
              <w:rPr>
                <w:highlight w:val="none"/>
              </w:rPr>
              <w:t>电风扇类</w:t>
            </w:r>
          </w:p>
          <w:p>
            <w:pPr>
              <w:pStyle w:val="34"/>
              <w:ind w:right="45"/>
              <w:jc w:val="center"/>
              <w:rPr>
                <w:highlight w:val="none"/>
                <w:lang w:val="en-US"/>
              </w:rPr>
            </w:pPr>
            <w:r>
              <w:rPr>
                <w:rFonts w:hint="eastAsia"/>
                <w:highlight w:val="none"/>
                <w:lang w:val="en-US"/>
              </w:rPr>
              <w:t>0702</w:t>
            </w:r>
          </w:p>
        </w:tc>
        <w:tc>
          <w:tcPr>
            <w:tcW w:w="1680" w:type="dxa"/>
            <w:vAlign w:val="center"/>
          </w:tcPr>
          <w:p>
            <w:pPr>
              <w:pStyle w:val="34"/>
              <w:ind w:right="45"/>
              <w:jc w:val="center"/>
              <w:rPr>
                <w:highlight w:val="none"/>
              </w:rPr>
            </w:pPr>
            <w:r>
              <w:rPr>
                <w:highlight w:val="none"/>
              </w:rPr>
              <w:t>微电脑控制板</w:t>
            </w:r>
          </w:p>
        </w:tc>
        <w:tc>
          <w:tcPr>
            <w:tcW w:w="2190" w:type="dxa"/>
            <w:vAlign w:val="center"/>
          </w:tcPr>
          <w:p>
            <w:pPr>
              <w:pStyle w:val="34"/>
              <w:ind w:right="45"/>
              <w:rPr>
                <w:highlight w:val="none"/>
              </w:rPr>
            </w:pPr>
            <w:r>
              <w:rPr>
                <w:highlight w:val="none"/>
              </w:rPr>
              <w:t>型号、规格、制造商</w:t>
            </w:r>
          </w:p>
        </w:tc>
        <w:tc>
          <w:tcPr>
            <w:tcW w:w="3810" w:type="dxa"/>
            <w:vAlign w:val="center"/>
          </w:tcPr>
          <w:p>
            <w:pPr>
              <w:pStyle w:val="34"/>
              <w:ind w:right="45"/>
              <w:rPr>
                <w:highlight w:val="none"/>
              </w:rPr>
            </w:pPr>
            <w:r>
              <w:rPr>
                <w:highlight w:val="none"/>
              </w:rPr>
              <w:t>微电脑控制板（含变频器）： 端子电压、骚扰功率、谐波电流；微电脑控制板（不含变频器）:端子电压、骚扰功率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65" w:type="dxa"/>
            <w:vMerge w:val="continue"/>
            <w:vAlign w:val="center"/>
          </w:tcPr>
          <w:p>
            <w:pPr>
              <w:pStyle w:val="34"/>
              <w:ind w:right="45"/>
              <w:jc w:val="center"/>
              <w:rPr>
                <w:highlight w:val="none"/>
              </w:rPr>
            </w:pPr>
          </w:p>
        </w:tc>
        <w:tc>
          <w:tcPr>
            <w:tcW w:w="1680" w:type="dxa"/>
            <w:vAlign w:val="center"/>
          </w:tcPr>
          <w:p>
            <w:pPr>
              <w:pStyle w:val="34"/>
              <w:ind w:right="45"/>
              <w:jc w:val="center"/>
              <w:rPr>
                <w:highlight w:val="none"/>
              </w:rPr>
            </w:pPr>
            <w:r>
              <w:rPr>
                <w:highlight w:val="none"/>
              </w:rPr>
              <w:t>机械控制器</w:t>
            </w:r>
          </w:p>
        </w:tc>
        <w:tc>
          <w:tcPr>
            <w:tcW w:w="2190" w:type="dxa"/>
            <w:vAlign w:val="center"/>
          </w:tcPr>
          <w:p>
            <w:pPr>
              <w:pStyle w:val="34"/>
              <w:ind w:right="45"/>
              <w:rPr>
                <w:highlight w:val="none"/>
              </w:rPr>
            </w:pPr>
            <w:r>
              <w:rPr>
                <w:highlight w:val="none"/>
              </w:rPr>
              <w:t>型号、规格、制造商</w:t>
            </w:r>
          </w:p>
        </w:tc>
        <w:tc>
          <w:tcPr>
            <w:tcW w:w="3810" w:type="dxa"/>
            <w:vAlign w:val="center"/>
          </w:tcPr>
          <w:p>
            <w:pPr>
              <w:pStyle w:val="34"/>
              <w:ind w:right="45"/>
              <w:rPr>
                <w:highlight w:val="none"/>
              </w:rPr>
            </w:pPr>
            <w:r>
              <w:rPr>
                <w:highlight w:val="none"/>
              </w:rPr>
              <w:t>断续骚扰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365" w:type="dxa"/>
            <w:vMerge w:val="continue"/>
            <w:vAlign w:val="center"/>
          </w:tcPr>
          <w:p>
            <w:pPr>
              <w:pStyle w:val="34"/>
              <w:ind w:right="45"/>
              <w:jc w:val="center"/>
              <w:rPr>
                <w:highlight w:val="none"/>
              </w:rPr>
            </w:pPr>
          </w:p>
        </w:tc>
        <w:tc>
          <w:tcPr>
            <w:tcW w:w="1680" w:type="dxa"/>
            <w:vAlign w:val="center"/>
          </w:tcPr>
          <w:p>
            <w:pPr>
              <w:pStyle w:val="34"/>
              <w:ind w:right="45"/>
              <w:jc w:val="center"/>
              <w:rPr>
                <w:highlight w:val="none"/>
              </w:rPr>
            </w:pPr>
            <w:r>
              <w:rPr>
                <w:highlight w:val="none"/>
              </w:rPr>
              <w:t>负离子发生器</w:t>
            </w:r>
          </w:p>
        </w:tc>
        <w:tc>
          <w:tcPr>
            <w:tcW w:w="2190" w:type="dxa"/>
            <w:vAlign w:val="center"/>
          </w:tcPr>
          <w:p>
            <w:pPr>
              <w:pStyle w:val="34"/>
              <w:ind w:right="45"/>
              <w:rPr>
                <w:highlight w:val="none"/>
              </w:rPr>
            </w:pPr>
            <w:r>
              <w:rPr>
                <w:highlight w:val="none"/>
              </w:rPr>
              <w:t>型号、规格、制造商</w:t>
            </w:r>
          </w:p>
        </w:tc>
        <w:tc>
          <w:tcPr>
            <w:tcW w:w="3810"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365" w:type="dxa"/>
            <w:vMerge w:val="continue"/>
            <w:vAlign w:val="center"/>
          </w:tcPr>
          <w:p>
            <w:pPr>
              <w:pStyle w:val="34"/>
              <w:ind w:right="45"/>
              <w:jc w:val="center"/>
              <w:rPr>
                <w:highlight w:val="none"/>
              </w:rPr>
            </w:pPr>
          </w:p>
        </w:tc>
        <w:tc>
          <w:tcPr>
            <w:tcW w:w="1680" w:type="dxa"/>
            <w:vAlign w:val="center"/>
          </w:tcPr>
          <w:p>
            <w:pPr>
              <w:pStyle w:val="34"/>
              <w:ind w:right="45"/>
              <w:jc w:val="center"/>
              <w:rPr>
                <w:highlight w:val="none"/>
              </w:rPr>
            </w:pPr>
            <w:r>
              <w:rPr>
                <w:highlight w:val="none"/>
              </w:rPr>
              <w:t>直流电机</w:t>
            </w:r>
          </w:p>
        </w:tc>
        <w:tc>
          <w:tcPr>
            <w:tcW w:w="2190" w:type="dxa"/>
            <w:vAlign w:val="center"/>
          </w:tcPr>
          <w:p>
            <w:pPr>
              <w:pStyle w:val="34"/>
              <w:ind w:right="45"/>
              <w:rPr>
                <w:highlight w:val="none"/>
              </w:rPr>
            </w:pPr>
            <w:r>
              <w:rPr>
                <w:highlight w:val="none"/>
              </w:rPr>
              <w:t>型号、规格、制造商</w:t>
            </w:r>
          </w:p>
        </w:tc>
        <w:tc>
          <w:tcPr>
            <w:tcW w:w="3810" w:type="dxa"/>
            <w:vAlign w:val="center"/>
          </w:tcPr>
          <w:p>
            <w:pPr>
              <w:pStyle w:val="34"/>
              <w:ind w:right="45"/>
              <w:rPr>
                <w:highlight w:val="none"/>
              </w:rPr>
            </w:pPr>
            <w:r>
              <w:rPr>
                <w:highlight w:val="none"/>
              </w:rPr>
              <w:t>端子电压、骚扰功率</w:t>
            </w:r>
          </w:p>
        </w:tc>
      </w:tr>
    </w:tbl>
    <w:tbl>
      <w:tblPr>
        <w:tblStyle w:val="16"/>
        <w:tblpPr w:leftFromText="180" w:rightFromText="180" w:vertAnchor="text" w:horzAnchor="page" w:tblpX="1384" w:tblpY="155"/>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49"/>
        <w:gridCol w:w="1721"/>
        <w:gridCol w:w="2175"/>
        <w:gridCol w:w="36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349" w:type="dxa"/>
          </w:tcPr>
          <w:p>
            <w:pPr>
              <w:pStyle w:val="34"/>
              <w:ind w:right="45"/>
              <w:jc w:val="center"/>
              <w:rPr>
                <w:b/>
                <w:bCs/>
                <w:highlight w:val="none"/>
              </w:rPr>
            </w:pPr>
            <w:r>
              <w:rPr>
                <w:b/>
                <w:bCs/>
                <w:highlight w:val="none"/>
              </w:rPr>
              <w:t>产品名称</w:t>
            </w:r>
          </w:p>
        </w:tc>
        <w:tc>
          <w:tcPr>
            <w:tcW w:w="1721" w:type="dxa"/>
          </w:tcPr>
          <w:p>
            <w:pPr>
              <w:pStyle w:val="34"/>
              <w:ind w:right="45"/>
              <w:jc w:val="center"/>
              <w:rPr>
                <w:b/>
                <w:bCs/>
                <w:highlight w:val="none"/>
              </w:rPr>
            </w:pPr>
            <w:r>
              <w:rPr>
                <w:b/>
                <w:bCs/>
                <w:highlight w:val="none"/>
              </w:rPr>
              <w:t>主要零部件</w:t>
            </w:r>
          </w:p>
        </w:tc>
        <w:tc>
          <w:tcPr>
            <w:tcW w:w="2175" w:type="dxa"/>
          </w:tcPr>
          <w:p>
            <w:pPr>
              <w:pStyle w:val="34"/>
              <w:ind w:right="45"/>
              <w:jc w:val="center"/>
              <w:rPr>
                <w:b/>
                <w:bCs/>
                <w:highlight w:val="none"/>
              </w:rPr>
            </w:pPr>
            <w:r>
              <w:rPr>
                <w:b/>
                <w:bCs/>
                <w:highlight w:val="none"/>
              </w:rPr>
              <w:t>控制参数</w:t>
            </w:r>
          </w:p>
        </w:tc>
        <w:tc>
          <w:tcPr>
            <w:tcW w:w="3604" w:type="dxa"/>
          </w:tcPr>
          <w:p>
            <w:pPr>
              <w:pStyle w:val="34"/>
              <w:ind w:right="45"/>
              <w:jc w:val="center"/>
              <w:rPr>
                <w:b/>
                <w:bCs/>
                <w:highlight w:val="none"/>
              </w:rPr>
            </w:pPr>
            <w:r>
              <w:rPr>
                <w:b/>
                <w:bCs/>
                <w:highlight w:val="none"/>
              </w:rPr>
              <w:t>检测项目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4" w:hRule="atLeast"/>
        </w:trPr>
        <w:tc>
          <w:tcPr>
            <w:tcW w:w="1349" w:type="dxa"/>
            <w:vMerge w:val="restart"/>
            <w:vAlign w:val="center"/>
          </w:tcPr>
          <w:p>
            <w:pPr>
              <w:pStyle w:val="34"/>
              <w:ind w:right="45"/>
              <w:jc w:val="center"/>
              <w:rPr>
                <w:highlight w:val="none"/>
                <w:lang w:val="en-US"/>
              </w:rPr>
            </w:pPr>
            <w:r>
              <w:rPr>
                <w:highlight w:val="none"/>
              </w:rPr>
              <w:t>空调器类</w:t>
            </w:r>
            <w:r>
              <w:rPr>
                <w:rFonts w:hint="eastAsia"/>
                <w:highlight w:val="none"/>
                <w:lang w:val="en-US"/>
              </w:rPr>
              <w:t>0703</w:t>
            </w:r>
          </w:p>
        </w:tc>
        <w:tc>
          <w:tcPr>
            <w:tcW w:w="1721" w:type="dxa"/>
            <w:vAlign w:val="center"/>
          </w:tcPr>
          <w:p>
            <w:pPr>
              <w:pStyle w:val="34"/>
              <w:ind w:right="45"/>
              <w:jc w:val="center"/>
              <w:rPr>
                <w:highlight w:val="none"/>
              </w:rPr>
            </w:pPr>
            <w:r>
              <w:rPr>
                <w:highlight w:val="none"/>
              </w:rPr>
              <w:t>微电脑控制板</w:t>
            </w:r>
          </w:p>
        </w:tc>
        <w:tc>
          <w:tcPr>
            <w:tcW w:w="2175" w:type="dxa"/>
            <w:vAlign w:val="center"/>
          </w:tcPr>
          <w:p>
            <w:pPr>
              <w:pStyle w:val="34"/>
              <w:ind w:right="45"/>
              <w:rPr>
                <w:highlight w:val="none"/>
              </w:rPr>
            </w:pPr>
            <w:r>
              <w:rPr>
                <w:highlight w:val="none"/>
              </w:rPr>
              <w:t>型号/唯一标识、电路布线、制造商</w:t>
            </w:r>
          </w:p>
        </w:tc>
        <w:tc>
          <w:tcPr>
            <w:tcW w:w="3604" w:type="dxa"/>
            <w:vAlign w:val="center"/>
          </w:tcPr>
          <w:p>
            <w:pPr>
              <w:pStyle w:val="34"/>
              <w:ind w:right="45"/>
              <w:rPr>
                <w:highlight w:val="none"/>
              </w:rPr>
            </w:pPr>
            <w:r>
              <w:rPr>
                <w:highlight w:val="none"/>
              </w:rPr>
              <w:t>微电脑控制板（含变频器）：端子电压、骚扰功率、谐波电流；微电脑控制板（不含变频器）:端子电压、骚扰功率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trPr>
        <w:tc>
          <w:tcPr>
            <w:tcW w:w="1349" w:type="dxa"/>
            <w:vMerge w:val="continue"/>
            <w:vAlign w:val="center"/>
          </w:tcPr>
          <w:p>
            <w:pPr>
              <w:pStyle w:val="34"/>
              <w:ind w:right="45"/>
              <w:jc w:val="center"/>
              <w:rPr>
                <w:highlight w:val="none"/>
              </w:rPr>
            </w:pPr>
          </w:p>
        </w:tc>
        <w:tc>
          <w:tcPr>
            <w:tcW w:w="1721" w:type="dxa"/>
            <w:vAlign w:val="center"/>
          </w:tcPr>
          <w:p>
            <w:pPr>
              <w:pStyle w:val="34"/>
              <w:ind w:right="45"/>
              <w:jc w:val="center"/>
              <w:rPr>
                <w:highlight w:val="none"/>
              </w:rPr>
            </w:pPr>
            <w:r>
              <w:rPr>
                <w:highlight w:val="none"/>
              </w:rPr>
              <w:t>压缩机</w:t>
            </w:r>
          </w:p>
        </w:tc>
        <w:tc>
          <w:tcPr>
            <w:tcW w:w="2175" w:type="dxa"/>
            <w:vAlign w:val="center"/>
          </w:tcPr>
          <w:p>
            <w:pPr>
              <w:pStyle w:val="34"/>
              <w:ind w:right="45"/>
              <w:rPr>
                <w:highlight w:val="none"/>
              </w:rPr>
            </w:pPr>
            <w:r>
              <w:rPr>
                <w:highlight w:val="none"/>
              </w:rPr>
              <w:t>型号、规格、制造商</w:t>
            </w:r>
          </w:p>
        </w:tc>
        <w:tc>
          <w:tcPr>
            <w:tcW w:w="3604" w:type="dxa"/>
            <w:vAlign w:val="center"/>
          </w:tcPr>
          <w:p>
            <w:pPr>
              <w:pStyle w:val="34"/>
              <w:ind w:right="45"/>
              <w:rPr>
                <w:highlight w:val="none"/>
              </w:rPr>
            </w:pPr>
            <w:r>
              <w:rPr>
                <w:highlight w:val="none"/>
              </w:rPr>
              <w:t>端子电压、骚扰功率、谐波电流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349" w:type="dxa"/>
            <w:vMerge w:val="continue"/>
            <w:vAlign w:val="center"/>
          </w:tcPr>
          <w:p>
            <w:pPr>
              <w:pStyle w:val="34"/>
              <w:ind w:right="45"/>
              <w:jc w:val="center"/>
              <w:rPr>
                <w:highlight w:val="none"/>
              </w:rPr>
            </w:pPr>
          </w:p>
        </w:tc>
        <w:tc>
          <w:tcPr>
            <w:tcW w:w="1721" w:type="dxa"/>
            <w:vAlign w:val="center"/>
          </w:tcPr>
          <w:p>
            <w:pPr>
              <w:pStyle w:val="34"/>
              <w:ind w:right="45"/>
              <w:jc w:val="center"/>
              <w:rPr>
                <w:highlight w:val="none"/>
              </w:rPr>
            </w:pPr>
            <w:r>
              <w:rPr>
                <w:highlight w:val="none"/>
              </w:rPr>
              <w:t>滤波器</w:t>
            </w:r>
          </w:p>
        </w:tc>
        <w:tc>
          <w:tcPr>
            <w:tcW w:w="2175" w:type="dxa"/>
            <w:vAlign w:val="center"/>
          </w:tcPr>
          <w:p>
            <w:pPr>
              <w:pStyle w:val="34"/>
              <w:ind w:right="45"/>
              <w:rPr>
                <w:highlight w:val="none"/>
              </w:rPr>
            </w:pPr>
            <w:r>
              <w:rPr>
                <w:highlight w:val="none"/>
              </w:rPr>
              <w:t>型号、规格、制造商</w:t>
            </w:r>
          </w:p>
        </w:tc>
        <w:tc>
          <w:tcPr>
            <w:tcW w:w="3604"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349" w:type="dxa"/>
            <w:vMerge w:val="continue"/>
            <w:vAlign w:val="center"/>
          </w:tcPr>
          <w:p>
            <w:pPr>
              <w:pStyle w:val="34"/>
              <w:ind w:right="45"/>
              <w:jc w:val="center"/>
              <w:rPr>
                <w:highlight w:val="none"/>
              </w:rPr>
            </w:pPr>
          </w:p>
        </w:tc>
        <w:tc>
          <w:tcPr>
            <w:tcW w:w="1721" w:type="dxa"/>
            <w:vAlign w:val="center"/>
          </w:tcPr>
          <w:p>
            <w:pPr>
              <w:pStyle w:val="34"/>
              <w:ind w:right="45"/>
              <w:jc w:val="center"/>
              <w:rPr>
                <w:highlight w:val="none"/>
              </w:rPr>
            </w:pPr>
            <w:r>
              <w:rPr>
                <w:highlight w:val="none"/>
              </w:rPr>
              <w:t>负离子发生器</w:t>
            </w:r>
          </w:p>
        </w:tc>
        <w:tc>
          <w:tcPr>
            <w:tcW w:w="2175" w:type="dxa"/>
            <w:vAlign w:val="center"/>
          </w:tcPr>
          <w:p>
            <w:pPr>
              <w:pStyle w:val="34"/>
              <w:ind w:right="45"/>
              <w:rPr>
                <w:highlight w:val="none"/>
              </w:rPr>
            </w:pPr>
            <w:r>
              <w:rPr>
                <w:highlight w:val="none"/>
              </w:rPr>
              <w:t>型号、规格、制造商</w:t>
            </w:r>
          </w:p>
        </w:tc>
        <w:tc>
          <w:tcPr>
            <w:tcW w:w="3604" w:type="dxa"/>
            <w:vAlign w:val="center"/>
          </w:tcPr>
          <w:p>
            <w:pPr>
              <w:pStyle w:val="34"/>
              <w:ind w:right="45"/>
              <w:rPr>
                <w:highlight w:val="none"/>
              </w:rPr>
            </w:pPr>
            <w:r>
              <w:rPr>
                <w:highlight w:val="none"/>
              </w:rPr>
              <w:t>端子电压、骚扰功率</w:t>
            </w:r>
          </w:p>
        </w:tc>
      </w:tr>
    </w:tbl>
    <w:p>
      <w:pPr>
        <w:pStyle w:val="7"/>
        <w:ind w:left="0"/>
        <w:rPr>
          <w:b/>
          <w:sz w:val="20"/>
          <w:highlight w:val="none"/>
        </w:rPr>
      </w:pPr>
    </w:p>
    <w:p>
      <w:pPr>
        <w:pStyle w:val="7"/>
        <w:ind w:left="0"/>
        <w:rPr>
          <w:b/>
          <w:sz w:val="20"/>
          <w:highlight w:val="none"/>
        </w:rPr>
      </w:pPr>
    </w:p>
    <w:tbl>
      <w:tblPr>
        <w:tblStyle w:val="16"/>
        <w:tblW w:w="0" w:type="auto"/>
        <w:tblInd w:w="7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0"/>
        <w:gridCol w:w="1710"/>
        <w:gridCol w:w="2220"/>
        <w:gridCol w:w="35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60" w:type="dxa"/>
            <w:vAlign w:val="center"/>
          </w:tcPr>
          <w:p>
            <w:pPr>
              <w:pStyle w:val="34"/>
              <w:spacing w:before="3"/>
              <w:ind w:left="253" w:hanging="253" w:hangingChars="120"/>
              <w:jc w:val="center"/>
              <w:rPr>
                <w:b/>
                <w:highlight w:val="none"/>
              </w:rPr>
            </w:pPr>
            <w:r>
              <w:rPr>
                <w:b/>
                <w:highlight w:val="none"/>
              </w:rPr>
              <w:t>产品名称</w:t>
            </w:r>
          </w:p>
        </w:tc>
        <w:tc>
          <w:tcPr>
            <w:tcW w:w="1710" w:type="dxa"/>
            <w:vAlign w:val="center"/>
          </w:tcPr>
          <w:p>
            <w:pPr>
              <w:pStyle w:val="34"/>
              <w:spacing w:before="3"/>
              <w:ind w:left="504" w:hanging="504" w:hangingChars="239"/>
              <w:jc w:val="center"/>
              <w:rPr>
                <w:b/>
                <w:highlight w:val="none"/>
              </w:rPr>
            </w:pPr>
            <w:r>
              <w:rPr>
                <w:b/>
                <w:highlight w:val="none"/>
              </w:rPr>
              <w:t>主要零部件</w:t>
            </w:r>
          </w:p>
        </w:tc>
        <w:tc>
          <w:tcPr>
            <w:tcW w:w="2220" w:type="dxa"/>
          </w:tcPr>
          <w:p>
            <w:pPr>
              <w:pStyle w:val="34"/>
              <w:spacing w:before="3"/>
              <w:ind w:left="78" w:right="59"/>
              <w:jc w:val="center"/>
              <w:rPr>
                <w:b/>
                <w:highlight w:val="none"/>
              </w:rPr>
            </w:pPr>
            <w:r>
              <w:rPr>
                <w:b/>
                <w:highlight w:val="none"/>
              </w:rPr>
              <w:t>控制参数</w:t>
            </w:r>
          </w:p>
        </w:tc>
        <w:tc>
          <w:tcPr>
            <w:tcW w:w="3567" w:type="dxa"/>
          </w:tcPr>
          <w:p>
            <w:pPr>
              <w:pStyle w:val="34"/>
              <w:spacing w:before="3"/>
              <w:ind w:left="905" w:right="882"/>
              <w:jc w:val="center"/>
              <w:rPr>
                <w:b/>
                <w:highlight w:val="none"/>
              </w:rPr>
            </w:pPr>
            <w:r>
              <w:rPr>
                <w:b/>
                <w:highlight w:val="none"/>
              </w:rPr>
              <w:t>检测项目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8" w:hRule="atLeast"/>
        </w:trPr>
        <w:tc>
          <w:tcPr>
            <w:tcW w:w="1260" w:type="dxa"/>
            <w:vMerge w:val="restart"/>
            <w:vAlign w:val="center"/>
          </w:tcPr>
          <w:p>
            <w:pPr>
              <w:pStyle w:val="34"/>
              <w:ind w:right="45"/>
              <w:jc w:val="center"/>
              <w:rPr>
                <w:highlight w:val="none"/>
                <w:lang w:val="en-US"/>
              </w:rPr>
            </w:pPr>
            <w:r>
              <w:rPr>
                <w:highlight w:val="none"/>
              </w:rPr>
              <w:t>家用电动洗衣机类</w:t>
            </w:r>
            <w:r>
              <w:rPr>
                <w:rFonts w:hint="eastAsia"/>
                <w:highlight w:val="none"/>
                <w:lang w:val="en-US"/>
              </w:rPr>
              <w:t>0705</w:t>
            </w:r>
          </w:p>
        </w:tc>
        <w:tc>
          <w:tcPr>
            <w:tcW w:w="1710" w:type="dxa"/>
            <w:vAlign w:val="center"/>
          </w:tcPr>
          <w:p>
            <w:pPr>
              <w:pStyle w:val="34"/>
              <w:ind w:right="45"/>
              <w:jc w:val="center"/>
              <w:rPr>
                <w:highlight w:val="none"/>
              </w:rPr>
            </w:pPr>
            <w:r>
              <w:rPr>
                <w:highlight w:val="none"/>
              </w:rPr>
              <w:t>微电脑控制器</w:t>
            </w:r>
          </w:p>
        </w:tc>
        <w:tc>
          <w:tcPr>
            <w:tcW w:w="2220" w:type="dxa"/>
            <w:vAlign w:val="center"/>
          </w:tcPr>
          <w:p>
            <w:pPr>
              <w:pStyle w:val="34"/>
              <w:ind w:right="45"/>
              <w:rPr>
                <w:highlight w:val="none"/>
              </w:rPr>
            </w:pPr>
            <w:r>
              <w:rPr>
                <w:highlight w:val="none"/>
              </w:rPr>
              <w:t>型号/唯一标识、电路布线、制造商</w:t>
            </w:r>
          </w:p>
        </w:tc>
        <w:tc>
          <w:tcPr>
            <w:tcW w:w="3567" w:type="dxa"/>
            <w:vAlign w:val="center"/>
          </w:tcPr>
          <w:p>
            <w:pPr>
              <w:pStyle w:val="34"/>
              <w:ind w:right="45"/>
              <w:rPr>
                <w:highlight w:val="none"/>
              </w:rPr>
            </w:pPr>
            <w:r>
              <w:rPr>
                <w:highlight w:val="none"/>
              </w:rPr>
              <w:t>微电脑控制板（含变频器）：端子电压、骚扰功率、断续骚扰、谐波电流；微电脑控制板（不含变频器）:端子电压、骚扰功率、断续骚扰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60" w:type="dxa"/>
            <w:vMerge w:val="continue"/>
            <w:tcBorders>
              <w:top w:val="nil"/>
            </w:tcBorders>
            <w:vAlign w:val="center"/>
          </w:tcPr>
          <w:p>
            <w:pPr>
              <w:pStyle w:val="34"/>
              <w:ind w:right="45"/>
              <w:jc w:val="center"/>
              <w:rPr>
                <w:highlight w:val="none"/>
              </w:rPr>
            </w:pPr>
          </w:p>
        </w:tc>
        <w:tc>
          <w:tcPr>
            <w:tcW w:w="1710" w:type="dxa"/>
            <w:vAlign w:val="center"/>
          </w:tcPr>
          <w:p>
            <w:pPr>
              <w:pStyle w:val="34"/>
              <w:ind w:right="45"/>
              <w:jc w:val="center"/>
              <w:rPr>
                <w:highlight w:val="none"/>
              </w:rPr>
            </w:pPr>
            <w:r>
              <w:rPr>
                <w:highlight w:val="none"/>
              </w:rPr>
              <w:t>机械程序控制器</w:t>
            </w:r>
          </w:p>
        </w:tc>
        <w:tc>
          <w:tcPr>
            <w:tcW w:w="2220" w:type="dxa"/>
            <w:vAlign w:val="center"/>
          </w:tcPr>
          <w:p>
            <w:pPr>
              <w:pStyle w:val="34"/>
              <w:ind w:right="45"/>
              <w:rPr>
                <w:highlight w:val="none"/>
              </w:rPr>
            </w:pPr>
            <w:r>
              <w:rPr>
                <w:highlight w:val="none"/>
              </w:rPr>
              <w:t>型号、规格、制造商</w:t>
            </w:r>
          </w:p>
        </w:tc>
        <w:tc>
          <w:tcPr>
            <w:tcW w:w="3567" w:type="dxa"/>
            <w:vAlign w:val="center"/>
          </w:tcPr>
          <w:p>
            <w:pPr>
              <w:pStyle w:val="34"/>
              <w:ind w:right="45"/>
              <w:rPr>
                <w:highlight w:val="none"/>
              </w:rPr>
            </w:pPr>
            <w:r>
              <w:rPr>
                <w:highlight w:val="none"/>
              </w:rPr>
              <w:t>断续骚扰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1260" w:type="dxa"/>
            <w:vMerge w:val="continue"/>
            <w:tcBorders>
              <w:top w:val="nil"/>
            </w:tcBorders>
            <w:vAlign w:val="center"/>
          </w:tcPr>
          <w:p>
            <w:pPr>
              <w:pStyle w:val="34"/>
              <w:ind w:right="45"/>
              <w:jc w:val="center"/>
              <w:rPr>
                <w:highlight w:val="none"/>
              </w:rPr>
            </w:pPr>
          </w:p>
        </w:tc>
        <w:tc>
          <w:tcPr>
            <w:tcW w:w="1710" w:type="dxa"/>
            <w:vAlign w:val="center"/>
          </w:tcPr>
          <w:p>
            <w:pPr>
              <w:pStyle w:val="34"/>
              <w:ind w:right="45"/>
              <w:jc w:val="center"/>
              <w:rPr>
                <w:highlight w:val="none"/>
              </w:rPr>
            </w:pPr>
            <w:r>
              <w:rPr>
                <w:highlight w:val="none"/>
              </w:rPr>
              <w:t>电机</w:t>
            </w:r>
          </w:p>
        </w:tc>
        <w:tc>
          <w:tcPr>
            <w:tcW w:w="2220" w:type="dxa"/>
            <w:vAlign w:val="center"/>
          </w:tcPr>
          <w:p>
            <w:pPr>
              <w:pStyle w:val="34"/>
              <w:ind w:right="45"/>
              <w:rPr>
                <w:highlight w:val="none"/>
              </w:rPr>
            </w:pPr>
            <w:r>
              <w:rPr>
                <w:highlight w:val="none"/>
              </w:rPr>
              <w:t>型号、规格、制造商</w:t>
            </w:r>
          </w:p>
        </w:tc>
        <w:tc>
          <w:tcPr>
            <w:tcW w:w="3567" w:type="dxa"/>
            <w:vAlign w:val="center"/>
          </w:tcPr>
          <w:p>
            <w:pPr>
              <w:pStyle w:val="34"/>
              <w:ind w:right="45"/>
              <w:rPr>
                <w:highlight w:val="none"/>
              </w:rPr>
            </w:pPr>
            <w:r>
              <w:rPr>
                <w:highlight w:val="none"/>
              </w:rPr>
              <w:t>端子电压、骚扰功率、断续骚扰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60" w:type="dxa"/>
            <w:vMerge w:val="continue"/>
            <w:tcBorders>
              <w:top w:val="nil"/>
            </w:tcBorders>
            <w:vAlign w:val="center"/>
          </w:tcPr>
          <w:p>
            <w:pPr>
              <w:pStyle w:val="34"/>
              <w:ind w:right="45"/>
              <w:jc w:val="center"/>
              <w:rPr>
                <w:highlight w:val="none"/>
              </w:rPr>
            </w:pPr>
          </w:p>
        </w:tc>
        <w:tc>
          <w:tcPr>
            <w:tcW w:w="1710" w:type="dxa"/>
            <w:vAlign w:val="center"/>
          </w:tcPr>
          <w:p>
            <w:pPr>
              <w:pStyle w:val="34"/>
              <w:ind w:right="45"/>
              <w:jc w:val="center"/>
              <w:rPr>
                <w:highlight w:val="none"/>
              </w:rPr>
            </w:pPr>
            <w:r>
              <w:rPr>
                <w:highlight w:val="none"/>
              </w:rPr>
              <w:t>滤波器</w:t>
            </w:r>
          </w:p>
        </w:tc>
        <w:tc>
          <w:tcPr>
            <w:tcW w:w="2220" w:type="dxa"/>
            <w:vAlign w:val="center"/>
          </w:tcPr>
          <w:p>
            <w:pPr>
              <w:pStyle w:val="34"/>
              <w:ind w:right="45"/>
              <w:rPr>
                <w:highlight w:val="none"/>
              </w:rPr>
            </w:pPr>
            <w:r>
              <w:rPr>
                <w:highlight w:val="none"/>
              </w:rPr>
              <w:t>型号、规格、制造商</w:t>
            </w:r>
          </w:p>
        </w:tc>
        <w:tc>
          <w:tcPr>
            <w:tcW w:w="3567"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60" w:type="dxa"/>
            <w:vMerge w:val="continue"/>
            <w:tcBorders>
              <w:top w:val="nil"/>
            </w:tcBorders>
            <w:vAlign w:val="center"/>
          </w:tcPr>
          <w:p>
            <w:pPr>
              <w:pStyle w:val="34"/>
              <w:ind w:right="45"/>
              <w:jc w:val="center"/>
              <w:rPr>
                <w:highlight w:val="none"/>
              </w:rPr>
            </w:pPr>
          </w:p>
        </w:tc>
        <w:tc>
          <w:tcPr>
            <w:tcW w:w="1710" w:type="dxa"/>
            <w:vAlign w:val="center"/>
          </w:tcPr>
          <w:p>
            <w:pPr>
              <w:pStyle w:val="34"/>
              <w:ind w:right="45"/>
              <w:jc w:val="center"/>
              <w:rPr>
                <w:highlight w:val="none"/>
              </w:rPr>
            </w:pPr>
            <w:r>
              <w:rPr>
                <w:highlight w:val="none"/>
              </w:rPr>
              <w:t>负离子发生器</w:t>
            </w:r>
          </w:p>
        </w:tc>
        <w:tc>
          <w:tcPr>
            <w:tcW w:w="2220" w:type="dxa"/>
            <w:vAlign w:val="center"/>
          </w:tcPr>
          <w:p>
            <w:pPr>
              <w:pStyle w:val="34"/>
              <w:ind w:right="45"/>
              <w:rPr>
                <w:highlight w:val="none"/>
              </w:rPr>
            </w:pPr>
            <w:r>
              <w:rPr>
                <w:highlight w:val="none"/>
              </w:rPr>
              <w:t>型号、规格、制造商</w:t>
            </w:r>
          </w:p>
        </w:tc>
        <w:tc>
          <w:tcPr>
            <w:tcW w:w="3567" w:type="dxa"/>
            <w:vAlign w:val="center"/>
          </w:tcPr>
          <w:p>
            <w:pPr>
              <w:pStyle w:val="34"/>
              <w:ind w:right="45"/>
              <w:rPr>
                <w:highlight w:val="none"/>
              </w:rPr>
            </w:pPr>
            <w:r>
              <w:rPr>
                <w:highlight w:val="none"/>
              </w:rPr>
              <w:t>端子电压、骚扰功率</w:t>
            </w:r>
          </w:p>
        </w:tc>
      </w:tr>
    </w:tbl>
    <w:p>
      <w:pPr>
        <w:pStyle w:val="7"/>
        <w:ind w:left="0"/>
        <w:rPr>
          <w:b/>
          <w:sz w:val="20"/>
          <w:highlight w:val="none"/>
        </w:rPr>
      </w:pPr>
    </w:p>
    <w:tbl>
      <w:tblPr>
        <w:tblStyle w:val="16"/>
        <w:tblW w:w="0" w:type="auto"/>
        <w:tblInd w:w="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30"/>
        <w:gridCol w:w="1710"/>
        <w:gridCol w:w="2250"/>
        <w:gridCol w:w="35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30" w:type="dxa"/>
            <w:vAlign w:val="center"/>
          </w:tcPr>
          <w:p>
            <w:pPr>
              <w:pStyle w:val="34"/>
              <w:spacing w:before="3"/>
              <w:ind w:left="253" w:hanging="253" w:hangingChars="120"/>
              <w:jc w:val="center"/>
              <w:rPr>
                <w:b/>
                <w:highlight w:val="none"/>
              </w:rPr>
            </w:pPr>
            <w:r>
              <w:rPr>
                <w:b/>
                <w:highlight w:val="none"/>
              </w:rPr>
              <w:t>产品名称</w:t>
            </w:r>
          </w:p>
        </w:tc>
        <w:tc>
          <w:tcPr>
            <w:tcW w:w="1710" w:type="dxa"/>
            <w:vAlign w:val="center"/>
          </w:tcPr>
          <w:p>
            <w:pPr>
              <w:pStyle w:val="34"/>
              <w:spacing w:before="3"/>
              <w:ind w:left="504" w:hanging="504" w:hangingChars="239"/>
              <w:jc w:val="center"/>
              <w:rPr>
                <w:b/>
                <w:highlight w:val="none"/>
              </w:rPr>
            </w:pPr>
            <w:r>
              <w:rPr>
                <w:b/>
                <w:highlight w:val="none"/>
              </w:rPr>
              <w:t>主要零部件</w:t>
            </w:r>
          </w:p>
        </w:tc>
        <w:tc>
          <w:tcPr>
            <w:tcW w:w="2250" w:type="dxa"/>
            <w:vAlign w:val="center"/>
          </w:tcPr>
          <w:p>
            <w:pPr>
              <w:pStyle w:val="34"/>
              <w:spacing w:before="3"/>
              <w:ind w:left="78" w:right="59"/>
              <w:jc w:val="center"/>
              <w:rPr>
                <w:b/>
                <w:highlight w:val="none"/>
              </w:rPr>
            </w:pPr>
            <w:r>
              <w:rPr>
                <w:b/>
                <w:highlight w:val="none"/>
              </w:rPr>
              <w:t>控制参数</w:t>
            </w:r>
          </w:p>
        </w:tc>
        <w:tc>
          <w:tcPr>
            <w:tcW w:w="3552" w:type="dxa"/>
            <w:vAlign w:val="center"/>
          </w:tcPr>
          <w:p>
            <w:pPr>
              <w:pStyle w:val="34"/>
              <w:spacing w:before="3"/>
              <w:ind w:left="905" w:right="882"/>
              <w:jc w:val="center"/>
              <w:rPr>
                <w:b/>
                <w:highlight w:val="none"/>
              </w:rPr>
            </w:pPr>
            <w:r>
              <w:rPr>
                <w:b/>
                <w:highlight w:val="none"/>
              </w:rPr>
              <w:t>检测项目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8" w:hRule="atLeast"/>
        </w:trPr>
        <w:tc>
          <w:tcPr>
            <w:tcW w:w="1230" w:type="dxa"/>
            <w:vMerge w:val="restart"/>
            <w:vAlign w:val="center"/>
          </w:tcPr>
          <w:p>
            <w:pPr>
              <w:pStyle w:val="34"/>
              <w:ind w:right="45"/>
              <w:jc w:val="center"/>
              <w:rPr>
                <w:highlight w:val="none"/>
                <w:lang w:val="en-US"/>
              </w:rPr>
            </w:pPr>
            <w:r>
              <w:rPr>
                <w:highlight w:val="none"/>
              </w:rPr>
              <w:t>真空吸尘器类</w:t>
            </w:r>
            <w:r>
              <w:rPr>
                <w:rFonts w:hint="eastAsia"/>
                <w:highlight w:val="none"/>
                <w:lang w:val="en-US"/>
              </w:rPr>
              <w:t>0708</w:t>
            </w:r>
          </w:p>
        </w:tc>
        <w:tc>
          <w:tcPr>
            <w:tcW w:w="1710" w:type="dxa"/>
            <w:vAlign w:val="center"/>
          </w:tcPr>
          <w:p>
            <w:pPr>
              <w:pStyle w:val="34"/>
              <w:ind w:right="45"/>
              <w:jc w:val="center"/>
              <w:rPr>
                <w:highlight w:val="none"/>
              </w:rPr>
            </w:pPr>
            <w:r>
              <w:rPr>
                <w:highlight w:val="none"/>
              </w:rPr>
              <w:t>电子控制器</w:t>
            </w:r>
          </w:p>
        </w:tc>
        <w:tc>
          <w:tcPr>
            <w:tcW w:w="2250" w:type="dxa"/>
            <w:vAlign w:val="center"/>
          </w:tcPr>
          <w:p>
            <w:pPr>
              <w:pStyle w:val="34"/>
              <w:ind w:right="45"/>
              <w:rPr>
                <w:highlight w:val="none"/>
              </w:rPr>
            </w:pPr>
            <w:r>
              <w:rPr>
                <w:highlight w:val="none"/>
              </w:rPr>
              <w:t>型号、规格、制造商</w:t>
            </w:r>
          </w:p>
        </w:tc>
        <w:tc>
          <w:tcPr>
            <w:tcW w:w="3552" w:type="dxa"/>
            <w:vAlign w:val="center"/>
          </w:tcPr>
          <w:p>
            <w:pPr>
              <w:pStyle w:val="34"/>
              <w:ind w:right="45"/>
              <w:rPr>
                <w:highlight w:val="none"/>
              </w:rPr>
            </w:pPr>
            <w:r>
              <w:rPr>
                <w:highlight w:val="none"/>
              </w:rPr>
              <w:t>电子控制器（含调速器/变频器）：端子电压、骚扰功率、谐波电流；电子控制器（不含调速器/变频器）：端子电压、骚扰功率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30" w:type="dxa"/>
            <w:vMerge w:val="continue"/>
            <w:tcBorders>
              <w:top w:val="nil"/>
            </w:tcBorders>
            <w:vAlign w:val="center"/>
          </w:tcPr>
          <w:p>
            <w:pPr>
              <w:pStyle w:val="34"/>
              <w:ind w:right="45"/>
              <w:jc w:val="center"/>
              <w:rPr>
                <w:highlight w:val="none"/>
              </w:rPr>
            </w:pPr>
          </w:p>
        </w:tc>
        <w:tc>
          <w:tcPr>
            <w:tcW w:w="1710" w:type="dxa"/>
            <w:vAlign w:val="center"/>
          </w:tcPr>
          <w:p>
            <w:pPr>
              <w:pStyle w:val="34"/>
              <w:ind w:right="45"/>
              <w:jc w:val="center"/>
              <w:rPr>
                <w:highlight w:val="none"/>
              </w:rPr>
            </w:pPr>
            <w:r>
              <w:rPr>
                <w:highlight w:val="none"/>
              </w:rPr>
              <w:t>电机</w:t>
            </w:r>
          </w:p>
        </w:tc>
        <w:tc>
          <w:tcPr>
            <w:tcW w:w="2250" w:type="dxa"/>
            <w:vAlign w:val="center"/>
          </w:tcPr>
          <w:p>
            <w:pPr>
              <w:pStyle w:val="34"/>
              <w:ind w:right="45"/>
              <w:rPr>
                <w:highlight w:val="none"/>
              </w:rPr>
            </w:pPr>
            <w:r>
              <w:rPr>
                <w:highlight w:val="none"/>
              </w:rPr>
              <w:t>型号、规格、制造商</w:t>
            </w:r>
          </w:p>
        </w:tc>
        <w:tc>
          <w:tcPr>
            <w:tcW w:w="3552"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30" w:type="dxa"/>
            <w:vMerge w:val="continue"/>
            <w:tcBorders>
              <w:top w:val="nil"/>
            </w:tcBorders>
            <w:vAlign w:val="center"/>
          </w:tcPr>
          <w:p>
            <w:pPr>
              <w:pStyle w:val="34"/>
              <w:ind w:right="45"/>
              <w:jc w:val="center"/>
              <w:rPr>
                <w:highlight w:val="none"/>
              </w:rPr>
            </w:pPr>
          </w:p>
        </w:tc>
        <w:tc>
          <w:tcPr>
            <w:tcW w:w="1710" w:type="dxa"/>
            <w:vAlign w:val="center"/>
          </w:tcPr>
          <w:p>
            <w:pPr>
              <w:pStyle w:val="34"/>
              <w:ind w:right="45"/>
              <w:jc w:val="center"/>
              <w:rPr>
                <w:highlight w:val="none"/>
              </w:rPr>
            </w:pPr>
            <w:r>
              <w:rPr>
                <w:highlight w:val="none"/>
              </w:rPr>
              <w:t>滤波器</w:t>
            </w:r>
          </w:p>
        </w:tc>
        <w:tc>
          <w:tcPr>
            <w:tcW w:w="2250" w:type="dxa"/>
            <w:vAlign w:val="center"/>
          </w:tcPr>
          <w:p>
            <w:pPr>
              <w:pStyle w:val="34"/>
              <w:ind w:right="45"/>
              <w:rPr>
                <w:highlight w:val="none"/>
              </w:rPr>
            </w:pPr>
            <w:r>
              <w:rPr>
                <w:highlight w:val="none"/>
              </w:rPr>
              <w:t>型号、规格、制造商</w:t>
            </w:r>
          </w:p>
        </w:tc>
        <w:tc>
          <w:tcPr>
            <w:tcW w:w="3552"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1230" w:type="dxa"/>
            <w:vMerge w:val="continue"/>
            <w:tcBorders>
              <w:top w:val="nil"/>
            </w:tcBorders>
            <w:vAlign w:val="center"/>
          </w:tcPr>
          <w:p>
            <w:pPr>
              <w:pStyle w:val="34"/>
              <w:ind w:right="45"/>
              <w:jc w:val="center"/>
              <w:rPr>
                <w:highlight w:val="none"/>
              </w:rPr>
            </w:pPr>
          </w:p>
        </w:tc>
        <w:tc>
          <w:tcPr>
            <w:tcW w:w="1710" w:type="dxa"/>
            <w:vAlign w:val="center"/>
          </w:tcPr>
          <w:p>
            <w:pPr>
              <w:pStyle w:val="34"/>
              <w:ind w:right="45"/>
              <w:jc w:val="center"/>
              <w:rPr>
                <w:highlight w:val="none"/>
              </w:rPr>
            </w:pPr>
            <w:r>
              <w:rPr>
                <w:highlight w:val="none"/>
              </w:rPr>
              <w:t>电源适配器</w:t>
            </w:r>
          </w:p>
        </w:tc>
        <w:tc>
          <w:tcPr>
            <w:tcW w:w="2250" w:type="dxa"/>
            <w:vAlign w:val="center"/>
          </w:tcPr>
          <w:p>
            <w:pPr>
              <w:pStyle w:val="34"/>
              <w:ind w:right="45"/>
              <w:rPr>
                <w:highlight w:val="none"/>
              </w:rPr>
            </w:pPr>
            <w:r>
              <w:rPr>
                <w:highlight w:val="none"/>
              </w:rPr>
              <w:t>型号、规格、制造商</w:t>
            </w:r>
          </w:p>
        </w:tc>
        <w:tc>
          <w:tcPr>
            <w:tcW w:w="3552" w:type="dxa"/>
            <w:vAlign w:val="center"/>
          </w:tcPr>
          <w:p>
            <w:pPr>
              <w:pStyle w:val="34"/>
              <w:ind w:right="45"/>
              <w:rPr>
                <w:highlight w:val="none"/>
              </w:rPr>
            </w:pPr>
            <w:r>
              <w:rPr>
                <w:highlight w:val="none"/>
              </w:rPr>
              <w:t>端子电压、骚扰功率、谐波电流</w:t>
            </w:r>
          </w:p>
        </w:tc>
      </w:tr>
    </w:tbl>
    <w:p>
      <w:pPr>
        <w:pStyle w:val="7"/>
        <w:ind w:left="0"/>
        <w:rPr>
          <w:b/>
          <w:sz w:val="20"/>
          <w:highlight w:val="none"/>
        </w:rPr>
      </w:pPr>
    </w:p>
    <w:tbl>
      <w:tblPr>
        <w:tblStyle w:val="16"/>
        <w:tblW w:w="0" w:type="auto"/>
        <w:tblInd w:w="1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5"/>
        <w:gridCol w:w="1725"/>
        <w:gridCol w:w="2250"/>
        <w:gridCol w:w="35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15" w:type="dxa"/>
            <w:vAlign w:val="center"/>
          </w:tcPr>
          <w:p>
            <w:pPr>
              <w:pStyle w:val="34"/>
              <w:spacing w:before="3"/>
              <w:ind w:left="253" w:hanging="253" w:hangingChars="120"/>
              <w:jc w:val="center"/>
              <w:rPr>
                <w:b/>
                <w:highlight w:val="none"/>
              </w:rPr>
            </w:pPr>
            <w:r>
              <w:rPr>
                <w:b/>
                <w:highlight w:val="none"/>
              </w:rPr>
              <w:t>产品名称</w:t>
            </w:r>
          </w:p>
        </w:tc>
        <w:tc>
          <w:tcPr>
            <w:tcW w:w="1725" w:type="dxa"/>
            <w:vAlign w:val="center"/>
          </w:tcPr>
          <w:p>
            <w:pPr>
              <w:pStyle w:val="34"/>
              <w:spacing w:before="3"/>
              <w:ind w:left="504" w:hanging="504" w:hangingChars="239"/>
              <w:jc w:val="center"/>
              <w:rPr>
                <w:b/>
                <w:highlight w:val="none"/>
              </w:rPr>
            </w:pPr>
            <w:r>
              <w:rPr>
                <w:b/>
                <w:highlight w:val="none"/>
              </w:rPr>
              <w:t>主要零部件</w:t>
            </w:r>
          </w:p>
        </w:tc>
        <w:tc>
          <w:tcPr>
            <w:tcW w:w="2250" w:type="dxa"/>
            <w:vAlign w:val="center"/>
          </w:tcPr>
          <w:p>
            <w:pPr>
              <w:pStyle w:val="34"/>
              <w:spacing w:before="3"/>
              <w:ind w:left="78" w:right="59"/>
              <w:jc w:val="center"/>
              <w:rPr>
                <w:b/>
                <w:highlight w:val="none"/>
              </w:rPr>
            </w:pPr>
            <w:r>
              <w:rPr>
                <w:b/>
                <w:highlight w:val="none"/>
              </w:rPr>
              <w:t>控制参数</w:t>
            </w:r>
          </w:p>
        </w:tc>
        <w:tc>
          <w:tcPr>
            <w:tcW w:w="3537" w:type="dxa"/>
            <w:vAlign w:val="center"/>
          </w:tcPr>
          <w:p>
            <w:pPr>
              <w:pStyle w:val="34"/>
              <w:spacing w:before="3"/>
              <w:ind w:left="905" w:right="882"/>
              <w:jc w:val="center"/>
              <w:rPr>
                <w:b/>
                <w:highlight w:val="none"/>
              </w:rPr>
            </w:pPr>
            <w:r>
              <w:rPr>
                <w:b/>
                <w:highlight w:val="none"/>
              </w:rPr>
              <w:t>检测项目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15" w:type="dxa"/>
            <w:vMerge w:val="restart"/>
            <w:vAlign w:val="center"/>
          </w:tcPr>
          <w:p>
            <w:pPr>
              <w:pStyle w:val="34"/>
              <w:ind w:right="45"/>
              <w:jc w:val="center"/>
              <w:rPr>
                <w:highlight w:val="none"/>
                <w:lang w:val="en-US"/>
              </w:rPr>
            </w:pPr>
            <w:r>
              <w:rPr>
                <w:highlight w:val="none"/>
              </w:rPr>
              <w:t>皮肤和毛发护理器具类</w:t>
            </w:r>
            <w:r>
              <w:rPr>
                <w:rFonts w:hint="eastAsia"/>
                <w:highlight w:val="none"/>
                <w:lang w:val="en-US"/>
              </w:rPr>
              <w:t>0709</w:t>
            </w:r>
          </w:p>
        </w:tc>
        <w:tc>
          <w:tcPr>
            <w:tcW w:w="1725" w:type="dxa"/>
            <w:vAlign w:val="center"/>
          </w:tcPr>
          <w:p>
            <w:pPr>
              <w:pStyle w:val="34"/>
              <w:ind w:right="45"/>
              <w:jc w:val="center"/>
              <w:rPr>
                <w:highlight w:val="none"/>
              </w:rPr>
            </w:pPr>
            <w:r>
              <w:rPr>
                <w:highlight w:val="none"/>
              </w:rPr>
              <w:t>电子控制器</w:t>
            </w:r>
          </w:p>
        </w:tc>
        <w:tc>
          <w:tcPr>
            <w:tcW w:w="2250" w:type="dxa"/>
            <w:vAlign w:val="center"/>
          </w:tcPr>
          <w:p>
            <w:pPr>
              <w:pStyle w:val="34"/>
              <w:ind w:right="45"/>
              <w:rPr>
                <w:highlight w:val="none"/>
              </w:rPr>
            </w:pPr>
            <w:r>
              <w:rPr>
                <w:highlight w:val="none"/>
              </w:rPr>
              <w:t>型号、规格、制造商</w:t>
            </w:r>
          </w:p>
        </w:tc>
        <w:tc>
          <w:tcPr>
            <w:tcW w:w="3537"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15" w:type="dxa"/>
            <w:vMerge w:val="continue"/>
            <w:tcBorders>
              <w:top w:val="nil"/>
            </w:tcBorders>
            <w:vAlign w:val="center"/>
          </w:tcPr>
          <w:p>
            <w:pPr>
              <w:pStyle w:val="34"/>
              <w:ind w:right="45"/>
              <w:jc w:val="center"/>
              <w:rPr>
                <w:highlight w:val="none"/>
              </w:rPr>
            </w:pPr>
          </w:p>
        </w:tc>
        <w:tc>
          <w:tcPr>
            <w:tcW w:w="1725" w:type="dxa"/>
            <w:vAlign w:val="center"/>
          </w:tcPr>
          <w:p>
            <w:pPr>
              <w:pStyle w:val="34"/>
              <w:ind w:right="45"/>
              <w:jc w:val="center"/>
              <w:rPr>
                <w:highlight w:val="none"/>
              </w:rPr>
            </w:pPr>
            <w:r>
              <w:rPr>
                <w:highlight w:val="none"/>
              </w:rPr>
              <w:t>电机</w:t>
            </w:r>
          </w:p>
        </w:tc>
        <w:tc>
          <w:tcPr>
            <w:tcW w:w="2250" w:type="dxa"/>
            <w:vAlign w:val="center"/>
          </w:tcPr>
          <w:p>
            <w:pPr>
              <w:pStyle w:val="34"/>
              <w:ind w:right="45"/>
              <w:rPr>
                <w:highlight w:val="none"/>
              </w:rPr>
            </w:pPr>
            <w:r>
              <w:rPr>
                <w:highlight w:val="none"/>
              </w:rPr>
              <w:t>型号、规格、制造商</w:t>
            </w:r>
          </w:p>
        </w:tc>
        <w:tc>
          <w:tcPr>
            <w:tcW w:w="3537"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15" w:type="dxa"/>
            <w:vMerge w:val="continue"/>
            <w:tcBorders>
              <w:top w:val="nil"/>
            </w:tcBorders>
            <w:vAlign w:val="center"/>
          </w:tcPr>
          <w:p>
            <w:pPr>
              <w:pStyle w:val="34"/>
              <w:ind w:right="45"/>
              <w:jc w:val="center"/>
              <w:rPr>
                <w:highlight w:val="none"/>
              </w:rPr>
            </w:pPr>
          </w:p>
        </w:tc>
        <w:tc>
          <w:tcPr>
            <w:tcW w:w="1725" w:type="dxa"/>
            <w:vAlign w:val="center"/>
          </w:tcPr>
          <w:p>
            <w:pPr>
              <w:pStyle w:val="34"/>
              <w:ind w:right="45"/>
              <w:jc w:val="center"/>
              <w:rPr>
                <w:highlight w:val="none"/>
              </w:rPr>
            </w:pPr>
            <w:r>
              <w:rPr>
                <w:highlight w:val="none"/>
              </w:rPr>
              <w:t>滤波器</w:t>
            </w:r>
          </w:p>
        </w:tc>
        <w:tc>
          <w:tcPr>
            <w:tcW w:w="2250" w:type="dxa"/>
            <w:vAlign w:val="center"/>
          </w:tcPr>
          <w:p>
            <w:pPr>
              <w:pStyle w:val="34"/>
              <w:ind w:right="45"/>
              <w:rPr>
                <w:highlight w:val="none"/>
              </w:rPr>
            </w:pPr>
            <w:r>
              <w:rPr>
                <w:highlight w:val="none"/>
              </w:rPr>
              <w:t>型号、规格、制造商</w:t>
            </w:r>
          </w:p>
        </w:tc>
        <w:tc>
          <w:tcPr>
            <w:tcW w:w="3537" w:type="dxa"/>
            <w:vAlign w:val="center"/>
          </w:tcPr>
          <w:p>
            <w:pPr>
              <w:pStyle w:val="34"/>
              <w:ind w:right="45"/>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15" w:type="dxa"/>
            <w:vMerge w:val="continue"/>
            <w:tcBorders>
              <w:top w:val="nil"/>
            </w:tcBorders>
            <w:vAlign w:val="center"/>
          </w:tcPr>
          <w:p>
            <w:pPr>
              <w:pStyle w:val="34"/>
              <w:ind w:right="45"/>
              <w:jc w:val="center"/>
              <w:rPr>
                <w:highlight w:val="none"/>
              </w:rPr>
            </w:pPr>
          </w:p>
        </w:tc>
        <w:tc>
          <w:tcPr>
            <w:tcW w:w="1725" w:type="dxa"/>
            <w:vAlign w:val="center"/>
          </w:tcPr>
          <w:p>
            <w:pPr>
              <w:pStyle w:val="34"/>
              <w:ind w:right="45"/>
              <w:jc w:val="center"/>
              <w:rPr>
                <w:highlight w:val="none"/>
              </w:rPr>
            </w:pPr>
            <w:r>
              <w:rPr>
                <w:highlight w:val="none"/>
              </w:rPr>
              <w:t>负离子发生器</w:t>
            </w:r>
          </w:p>
        </w:tc>
        <w:tc>
          <w:tcPr>
            <w:tcW w:w="2250" w:type="dxa"/>
            <w:vAlign w:val="center"/>
          </w:tcPr>
          <w:p>
            <w:pPr>
              <w:pStyle w:val="34"/>
              <w:ind w:right="45"/>
              <w:rPr>
                <w:highlight w:val="none"/>
              </w:rPr>
            </w:pPr>
            <w:r>
              <w:rPr>
                <w:highlight w:val="none"/>
              </w:rPr>
              <w:t>型号、规格、制造商</w:t>
            </w:r>
          </w:p>
        </w:tc>
        <w:tc>
          <w:tcPr>
            <w:tcW w:w="3537" w:type="dxa"/>
            <w:vAlign w:val="center"/>
          </w:tcPr>
          <w:p>
            <w:pPr>
              <w:pStyle w:val="34"/>
              <w:ind w:right="45"/>
              <w:rPr>
                <w:highlight w:val="none"/>
              </w:rPr>
            </w:pPr>
            <w:r>
              <w:rPr>
                <w:highlight w:val="none"/>
              </w:rPr>
              <w:t>端子电压、骚扰功率</w:t>
            </w:r>
          </w:p>
        </w:tc>
      </w:tr>
    </w:tbl>
    <w:p>
      <w:pPr>
        <w:pStyle w:val="7"/>
        <w:ind w:left="0"/>
        <w:rPr>
          <w:b/>
          <w:sz w:val="20"/>
          <w:highlight w:val="none"/>
        </w:rPr>
      </w:pPr>
    </w:p>
    <w:tbl>
      <w:tblPr>
        <w:tblStyle w:val="16"/>
        <w:tblW w:w="8723" w:type="dxa"/>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0"/>
        <w:gridCol w:w="1740"/>
        <w:gridCol w:w="2250"/>
        <w:gridCol w:w="35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00" w:type="dxa"/>
            <w:vAlign w:val="center"/>
          </w:tcPr>
          <w:p>
            <w:pPr>
              <w:pStyle w:val="34"/>
              <w:spacing w:before="5"/>
              <w:ind w:left="253" w:hanging="253" w:hangingChars="120"/>
              <w:jc w:val="center"/>
              <w:rPr>
                <w:b/>
                <w:highlight w:val="none"/>
              </w:rPr>
            </w:pPr>
            <w:r>
              <w:rPr>
                <w:b/>
                <w:highlight w:val="none"/>
              </w:rPr>
              <w:t>产品名称</w:t>
            </w:r>
          </w:p>
        </w:tc>
        <w:tc>
          <w:tcPr>
            <w:tcW w:w="1740" w:type="dxa"/>
            <w:vAlign w:val="center"/>
          </w:tcPr>
          <w:p>
            <w:pPr>
              <w:pStyle w:val="34"/>
              <w:spacing w:before="5"/>
              <w:ind w:left="504" w:hanging="504" w:hangingChars="239"/>
              <w:jc w:val="center"/>
              <w:rPr>
                <w:b/>
                <w:highlight w:val="none"/>
              </w:rPr>
            </w:pPr>
            <w:r>
              <w:rPr>
                <w:b/>
                <w:highlight w:val="none"/>
              </w:rPr>
              <w:t>主要零部件</w:t>
            </w:r>
          </w:p>
        </w:tc>
        <w:tc>
          <w:tcPr>
            <w:tcW w:w="2250" w:type="dxa"/>
            <w:vAlign w:val="center"/>
          </w:tcPr>
          <w:p>
            <w:pPr>
              <w:pStyle w:val="34"/>
              <w:spacing w:before="5"/>
              <w:ind w:left="78" w:right="59"/>
              <w:jc w:val="center"/>
              <w:rPr>
                <w:b/>
                <w:highlight w:val="none"/>
              </w:rPr>
            </w:pPr>
            <w:r>
              <w:rPr>
                <w:b/>
                <w:highlight w:val="none"/>
              </w:rPr>
              <w:t>控制参数</w:t>
            </w:r>
          </w:p>
        </w:tc>
        <w:tc>
          <w:tcPr>
            <w:tcW w:w="3533" w:type="dxa"/>
            <w:vAlign w:val="center"/>
          </w:tcPr>
          <w:p>
            <w:pPr>
              <w:pStyle w:val="34"/>
              <w:spacing w:before="5"/>
              <w:ind w:left="905" w:right="882"/>
              <w:jc w:val="center"/>
              <w:rPr>
                <w:b/>
                <w:highlight w:val="none"/>
              </w:rPr>
            </w:pPr>
            <w:r>
              <w:rPr>
                <w:b/>
                <w:highlight w:val="none"/>
              </w:rPr>
              <w:t>检测项目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00" w:type="dxa"/>
            <w:vMerge w:val="restart"/>
            <w:vAlign w:val="center"/>
          </w:tcPr>
          <w:p>
            <w:pPr>
              <w:pStyle w:val="34"/>
              <w:spacing w:before="135"/>
              <w:jc w:val="center"/>
              <w:rPr>
                <w:highlight w:val="none"/>
                <w:lang w:val="en-US"/>
              </w:rPr>
            </w:pPr>
            <w:r>
              <w:rPr>
                <w:highlight w:val="none"/>
              </w:rPr>
              <w:t>电熨斗类</w:t>
            </w:r>
            <w:r>
              <w:rPr>
                <w:rFonts w:hint="eastAsia"/>
                <w:highlight w:val="none"/>
                <w:lang w:val="en-US"/>
              </w:rPr>
              <w:t>0710</w:t>
            </w:r>
          </w:p>
        </w:tc>
        <w:tc>
          <w:tcPr>
            <w:tcW w:w="1740" w:type="dxa"/>
            <w:vAlign w:val="center"/>
          </w:tcPr>
          <w:p>
            <w:pPr>
              <w:pStyle w:val="34"/>
              <w:spacing w:before="3"/>
              <w:ind w:left="107"/>
              <w:jc w:val="center"/>
              <w:rPr>
                <w:highlight w:val="none"/>
              </w:rPr>
            </w:pPr>
            <w:r>
              <w:rPr>
                <w:highlight w:val="none"/>
              </w:rPr>
              <w:t>温控器</w:t>
            </w:r>
          </w:p>
        </w:tc>
        <w:tc>
          <w:tcPr>
            <w:tcW w:w="2250" w:type="dxa"/>
            <w:vAlign w:val="center"/>
          </w:tcPr>
          <w:p>
            <w:pPr>
              <w:pStyle w:val="34"/>
              <w:spacing w:before="3"/>
              <w:ind w:left="78" w:right="61"/>
              <w:rPr>
                <w:highlight w:val="none"/>
              </w:rPr>
            </w:pPr>
            <w:r>
              <w:rPr>
                <w:highlight w:val="none"/>
              </w:rPr>
              <w:t>型号、规格、制造商</w:t>
            </w:r>
          </w:p>
        </w:tc>
        <w:tc>
          <w:tcPr>
            <w:tcW w:w="3533" w:type="dxa"/>
            <w:vAlign w:val="center"/>
          </w:tcPr>
          <w:p>
            <w:pPr>
              <w:pStyle w:val="34"/>
              <w:spacing w:before="3"/>
              <w:ind w:left="108"/>
              <w:rPr>
                <w:highlight w:val="none"/>
              </w:rPr>
            </w:pPr>
            <w:r>
              <w:rPr>
                <w:highlight w:val="none"/>
              </w:rPr>
              <w:t>断续骚扰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00" w:type="dxa"/>
            <w:vMerge w:val="continue"/>
            <w:tcBorders>
              <w:top w:val="nil"/>
            </w:tcBorders>
            <w:vAlign w:val="center"/>
          </w:tcPr>
          <w:p>
            <w:pPr>
              <w:jc w:val="center"/>
              <w:rPr>
                <w:sz w:val="2"/>
                <w:szCs w:val="2"/>
                <w:highlight w:val="none"/>
              </w:rPr>
            </w:pPr>
          </w:p>
        </w:tc>
        <w:tc>
          <w:tcPr>
            <w:tcW w:w="1740" w:type="dxa"/>
            <w:vAlign w:val="center"/>
          </w:tcPr>
          <w:p>
            <w:pPr>
              <w:pStyle w:val="34"/>
              <w:spacing w:before="5"/>
              <w:ind w:left="107"/>
              <w:jc w:val="center"/>
              <w:rPr>
                <w:highlight w:val="none"/>
              </w:rPr>
            </w:pPr>
            <w:r>
              <w:rPr>
                <w:highlight w:val="none"/>
              </w:rPr>
              <w:t>电子控制器</w:t>
            </w:r>
          </w:p>
        </w:tc>
        <w:tc>
          <w:tcPr>
            <w:tcW w:w="2250" w:type="dxa"/>
            <w:vAlign w:val="center"/>
          </w:tcPr>
          <w:p>
            <w:pPr>
              <w:pStyle w:val="34"/>
              <w:spacing w:before="5"/>
              <w:ind w:left="78" w:right="61"/>
              <w:rPr>
                <w:highlight w:val="none"/>
              </w:rPr>
            </w:pPr>
            <w:r>
              <w:rPr>
                <w:highlight w:val="none"/>
              </w:rPr>
              <w:t>型号、规格、制造商</w:t>
            </w:r>
          </w:p>
        </w:tc>
        <w:tc>
          <w:tcPr>
            <w:tcW w:w="3533" w:type="dxa"/>
            <w:vAlign w:val="center"/>
          </w:tcPr>
          <w:p>
            <w:pPr>
              <w:pStyle w:val="34"/>
              <w:spacing w:before="5"/>
              <w:ind w:left="108"/>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00" w:type="dxa"/>
            <w:vMerge w:val="continue"/>
            <w:tcBorders>
              <w:top w:val="nil"/>
            </w:tcBorders>
            <w:vAlign w:val="center"/>
          </w:tcPr>
          <w:p>
            <w:pPr>
              <w:jc w:val="center"/>
              <w:rPr>
                <w:sz w:val="2"/>
                <w:szCs w:val="2"/>
                <w:highlight w:val="none"/>
              </w:rPr>
            </w:pPr>
          </w:p>
        </w:tc>
        <w:tc>
          <w:tcPr>
            <w:tcW w:w="1740" w:type="dxa"/>
            <w:vAlign w:val="center"/>
          </w:tcPr>
          <w:p>
            <w:pPr>
              <w:pStyle w:val="34"/>
              <w:spacing w:before="3"/>
              <w:ind w:left="107"/>
              <w:jc w:val="center"/>
              <w:rPr>
                <w:highlight w:val="none"/>
              </w:rPr>
            </w:pPr>
            <w:r>
              <w:rPr>
                <w:highlight w:val="none"/>
              </w:rPr>
              <w:t>滤波器</w:t>
            </w:r>
          </w:p>
        </w:tc>
        <w:tc>
          <w:tcPr>
            <w:tcW w:w="2250" w:type="dxa"/>
            <w:vAlign w:val="center"/>
          </w:tcPr>
          <w:p>
            <w:pPr>
              <w:pStyle w:val="34"/>
              <w:spacing w:before="3"/>
              <w:ind w:left="78" w:right="61"/>
              <w:rPr>
                <w:highlight w:val="none"/>
              </w:rPr>
            </w:pPr>
            <w:r>
              <w:rPr>
                <w:highlight w:val="none"/>
              </w:rPr>
              <w:t>型号、规格、制造商</w:t>
            </w:r>
          </w:p>
        </w:tc>
        <w:tc>
          <w:tcPr>
            <w:tcW w:w="3533" w:type="dxa"/>
            <w:vAlign w:val="center"/>
          </w:tcPr>
          <w:p>
            <w:pPr>
              <w:pStyle w:val="34"/>
              <w:spacing w:before="3"/>
              <w:ind w:left="108"/>
              <w:rPr>
                <w:highlight w:val="none"/>
              </w:rPr>
            </w:pPr>
            <w:r>
              <w:rPr>
                <w:highlight w:val="none"/>
              </w:rPr>
              <w:t>端子电压、骚扰功率</w:t>
            </w:r>
          </w:p>
        </w:tc>
      </w:tr>
    </w:tbl>
    <w:p>
      <w:pPr>
        <w:pStyle w:val="7"/>
        <w:ind w:left="0"/>
        <w:rPr>
          <w:b/>
          <w:sz w:val="20"/>
          <w:highlight w:val="none"/>
        </w:rPr>
      </w:pPr>
    </w:p>
    <w:tbl>
      <w:tblPr>
        <w:tblStyle w:val="16"/>
        <w:tblW w:w="8748" w:type="dxa"/>
        <w:tblInd w:w="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5"/>
        <w:gridCol w:w="1710"/>
        <w:gridCol w:w="2280"/>
        <w:gridCol w:w="35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45" w:type="dxa"/>
            <w:vAlign w:val="center"/>
          </w:tcPr>
          <w:p>
            <w:pPr>
              <w:pStyle w:val="34"/>
              <w:spacing w:before="3"/>
              <w:ind w:left="253" w:hanging="253" w:hangingChars="120"/>
              <w:jc w:val="center"/>
              <w:rPr>
                <w:b/>
                <w:highlight w:val="none"/>
              </w:rPr>
            </w:pPr>
            <w:r>
              <w:rPr>
                <w:b/>
                <w:highlight w:val="none"/>
              </w:rPr>
              <w:t>产品名称</w:t>
            </w:r>
          </w:p>
        </w:tc>
        <w:tc>
          <w:tcPr>
            <w:tcW w:w="1710" w:type="dxa"/>
            <w:vAlign w:val="center"/>
          </w:tcPr>
          <w:p>
            <w:pPr>
              <w:pStyle w:val="34"/>
              <w:spacing w:before="3"/>
              <w:ind w:left="504" w:hanging="504" w:hangingChars="239"/>
              <w:jc w:val="center"/>
              <w:rPr>
                <w:b/>
                <w:highlight w:val="none"/>
              </w:rPr>
            </w:pPr>
            <w:r>
              <w:rPr>
                <w:b/>
                <w:highlight w:val="none"/>
              </w:rPr>
              <w:t>主要零部件</w:t>
            </w:r>
          </w:p>
        </w:tc>
        <w:tc>
          <w:tcPr>
            <w:tcW w:w="2280" w:type="dxa"/>
            <w:vAlign w:val="center"/>
          </w:tcPr>
          <w:p>
            <w:pPr>
              <w:pStyle w:val="34"/>
              <w:spacing w:before="3"/>
              <w:ind w:left="78" w:right="59"/>
              <w:jc w:val="center"/>
              <w:rPr>
                <w:b/>
                <w:highlight w:val="none"/>
              </w:rPr>
            </w:pPr>
            <w:r>
              <w:rPr>
                <w:b/>
                <w:highlight w:val="none"/>
              </w:rPr>
              <w:t>控制参数</w:t>
            </w:r>
          </w:p>
        </w:tc>
        <w:tc>
          <w:tcPr>
            <w:tcW w:w="3513" w:type="dxa"/>
            <w:vAlign w:val="center"/>
          </w:tcPr>
          <w:p>
            <w:pPr>
              <w:pStyle w:val="34"/>
              <w:spacing w:before="3"/>
              <w:ind w:left="905" w:right="882"/>
              <w:jc w:val="center"/>
              <w:rPr>
                <w:b/>
                <w:highlight w:val="none"/>
              </w:rPr>
            </w:pPr>
            <w:r>
              <w:rPr>
                <w:b/>
                <w:highlight w:val="none"/>
              </w:rPr>
              <w:t>检测项目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45" w:type="dxa"/>
            <w:vMerge w:val="restart"/>
            <w:vAlign w:val="center"/>
          </w:tcPr>
          <w:p>
            <w:pPr>
              <w:pStyle w:val="34"/>
              <w:spacing w:before="3"/>
              <w:ind w:left="107"/>
              <w:jc w:val="center"/>
              <w:rPr>
                <w:highlight w:val="none"/>
                <w:lang w:val="en-US"/>
              </w:rPr>
            </w:pPr>
            <w:r>
              <w:rPr>
                <w:highlight w:val="none"/>
              </w:rPr>
              <w:t>电饭锅类</w:t>
            </w:r>
            <w:r>
              <w:rPr>
                <w:rFonts w:hint="eastAsia"/>
                <w:highlight w:val="none"/>
                <w:lang w:val="en-US"/>
              </w:rPr>
              <w:t>0718</w:t>
            </w:r>
          </w:p>
        </w:tc>
        <w:tc>
          <w:tcPr>
            <w:tcW w:w="1710" w:type="dxa"/>
            <w:vAlign w:val="center"/>
          </w:tcPr>
          <w:p>
            <w:pPr>
              <w:pStyle w:val="34"/>
              <w:spacing w:before="3"/>
              <w:ind w:left="107"/>
              <w:jc w:val="center"/>
              <w:rPr>
                <w:highlight w:val="none"/>
              </w:rPr>
            </w:pPr>
            <w:r>
              <w:rPr>
                <w:highlight w:val="none"/>
              </w:rPr>
              <w:t>温控器</w:t>
            </w:r>
          </w:p>
        </w:tc>
        <w:tc>
          <w:tcPr>
            <w:tcW w:w="2280" w:type="dxa"/>
            <w:vAlign w:val="center"/>
          </w:tcPr>
          <w:p>
            <w:pPr>
              <w:pStyle w:val="34"/>
              <w:spacing w:before="3"/>
              <w:ind w:left="107"/>
              <w:rPr>
                <w:highlight w:val="none"/>
              </w:rPr>
            </w:pPr>
            <w:r>
              <w:rPr>
                <w:highlight w:val="none"/>
              </w:rPr>
              <w:t>型号、规格、制造商</w:t>
            </w:r>
          </w:p>
        </w:tc>
        <w:tc>
          <w:tcPr>
            <w:tcW w:w="3513" w:type="dxa"/>
            <w:vAlign w:val="center"/>
          </w:tcPr>
          <w:p>
            <w:pPr>
              <w:pStyle w:val="34"/>
              <w:spacing w:before="3"/>
              <w:ind w:left="107"/>
              <w:rPr>
                <w:highlight w:val="none"/>
              </w:rPr>
            </w:pPr>
            <w:r>
              <w:rPr>
                <w:highlight w:val="none"/>
              </w:rPr>
              <w:t>断续骚扰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45" w:type="dxa"/>
            <w:vMerge w:val="continue"/>
            <w:tcBorders>
              <w:top w:val="nil"/>
            </w:tcBorders>
            <w:vAlign w:val="center"/>
          </w:tcPr>
          <w:p>
            <w:pPr>
              <w:pStyle w:val="34"/>
              <w:spacing w:before="3"/>
              <w:ind w:left="107"/>
              <w:jc w:val="center"/>
              <w:rPr>
                <w:highlight w:val="none"/>
              </w:rPr>
            </w:pPr>
          </w:p>
        </w:tc>
        <w:tc>
          <w:tcPr>
            <w:tcW w:w="1710" w:type="dxa"/>
            <w:vAlign w:val="center"/>
          </w:tcPr>
          <w:p>
            <w:pPr>
              <w:pStyle w:val="34"/>
              <w:spacing w:before="3"/>
              <w:ind w:left="107"/>
              <w:jc w:val="center"/>
              <w:rPr>
                <w:highlight w:val="none"/>
              </w:rPr>
            </w:pPr>
            <w:r>
              <w:rPr>
                <w:highlight w:val="none"/>
              </w:rPr>
              <w:t>电子控制器</w:t>
            </w:r>
          </w:p>
        </w:tc>
        <w:tc>
          <w:tcPr>
            <w:tcW w:w="2280" w:type="dxa"/>
            <w:vAlign w:val="center"/>
          </w:tcPr>
          <w:p>
            <w:pPr>
              <w:pStyle w:val="34"/>
              <w:spacing w:before="3"/>
              <w:ind w:left="107"/>
              <w:rPr>
                <w:highlight w:val="none"/>
              </w:rPr>
            </w:pPr>
            <w:r>
              <w:rPr>
                <w:highlight w:val="none"/>
              </w:rPr>
              <w:t>型号、规格、制造商</w:t>
            </w:r>
          </w:p>
        </w:tc>
        <w:tc>
          <w:tcPr>
            <w:tcW w:w="3513" w:type="dxa"/>
            <w:vAlign w:val="center"/>
          </w:tcPr>
          <w:p>
            <w:pPr>
              <w:pStyle w:val="34"/>
              <w:spacing w:before="3"/>
              <w:ind w:left="107"/>
              <w:rPr>
                <w:highlight w:val="none"/>
              </w:rPr>
            </w:pPr>
            <w:r>
              <w:rPr>
                <w:highlight w:val="none"/>
              </w:rPr>
              <w:t>端子电压、骚扰功率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45" w:type="dxa"/>
            <w:vMerge w:val="continue"/>
            <w:tcBorders>
              <w:top w:val="nil"/>
            </w:tcBorders>
            <w:vAlign w:val="center"/>
          </w:tcPr>
          <w:p>
            <w:pPr>
              <w:pStyle w:val="34"/>
              <w:spacing w:before="3"/>
              <w:ind w:left="107"/>
              <w:jc w:val="center"/>
              <w:rPr>
                <w:highlight w:val="none"/>
              </w:rPr>
            </w:pPr>
          </w:p>
        </w:tc>
        <w:tc>
          <w:tcPr>
            <w:tcW w:w="1710" w:type="dxa"/>
            <w:vAlign w:val="center"/>
          </w:tcPr>
          <w:p>
            <w:pPr>
              <w:pStyle w:val="34"/>
              <w:spacing w:before="3"/>
              <w:ind w:left="107"/>
              <w:jc w:val="center"/>
              <w:rPr>
                <w:highlight w:val="none"/>
              </w:rPr>
            </w:pPr>
            <w:r>
              <w:rPr>
                <w:highlight w:val="none"/>
              </w:rPr>
              <w:t>滤波器</w:t>
            </w:r>
          </w:p>
        </w:tc>
        <w:tc>
          <w:tcPr>
            <w:tcW w:w="2280" w:type="dxa"/>
            <w:vAlign w:val="center"/>
          </w:tcPr>
          <w:p>
            <w:pPr>
              <w:pStyle w:val="34"/>
              <w:spacing w:before="3"/>
              <w:ind w:left="107"/>
              <w:rPr>
                <w:highlight w:val="none"/>
              </w:rPr>
            </w:pPr>
            <w:r>
              <w:rPr>
                <w:highlight w:val="none"/>
              </w:rPr>
              <w:t>型号、规格、制造商</w:t>
            </w:r>
          </w:p>
        </w:tc>
        <w:tc>
          <w:tcPr>
            <w:tcW w:w="3513" w:type="dxa"/>
            <w:vAlign w:val="center"/>
          </w:tcPr>
          <w:p>
            <w:pPr>
              <w:pStyle w:val="34"/>
              <w:spacing w:before="3"/>
              <w:ind w:left="107"/>
              <w:rPr>
                <w:highlight w:val="none"/>
              </w:rPr>
            </w:pPr>
            <w:r>
              <w:rPr>
                <w:highlight w:val="none"/>
              </w:rPr>
              <w:t>端子电压、骚扰功率</w:t>
            </w:r>
          </w:p>
        </w:tc>
      </w:tr>
    </w:tbl>
    <w:p>
      <w:pPr>
        <w:widowControl/>
        <w:jc w:val="left"/>
        <w:rPr>
          <w:b/>
          <w:bCs/>
          <w:sz w:val="24"/>
          <w:szCs w:val="24"/>
          <w:highlight w:val="none"/>
        </w:rPr>
      </w:pPr>
    </w:p>
    <w:p>
      <w:pPr>
        <w:widowControl/>
        <w:jc w:val="left"/>
        <w:rPr>
          <w:b/>
          <w:bCs/>
          <w:sz w:val="24"/>
          <w:szCs w:val="24"/>
          <w:highlight w:val="none"/>
        </w:rPr>
      </w:pPr>
    </w:p>
    <w:p>
      <w:pPr>
        <w:widowControl/>
        <w:jc w:val="left"/>
        <w:rPr>
          <w:b/>
          <w:bCs/>
          <w:sz w:val="24"/>
          <w:szCs w:val="24"/>
          <w:highlight w:val="none"/>
        </w:rPr>
      </w:pPr>
    </w:p>
    <w:p>
      <w:pPr>
        <w:widowControl/>
        <w:numPr>
          <w:ilvl w:val="0"/>
          <w:numId w:val="8"/>
        </w:numPr>
        <w:jc w:val="left"/>
        <w:rPr>
          <w:b/>
          <w:bCs/>
          <w:sz w:val="24"/>
          <w:szCs w:val="24"/>
          <w:highlight w:val="none"/>
        </w:rPr>
      </w:pPr>
      <w:r>
        <w:rPr>
          <w:b/>
          <w:bCs/>
          <w:sz w:val="24"/>
          <w:szCs w:val="24"/>
          <w:highlight w:val="none"/>
        </w:rPr>
        <w:t>关键元器件和材料定期确认检验控制要求</w:t>
      </w:r>
    </w:p>
    <w:p>
      <w:pPr>
        <w:widowControl/>
        <w:numPr>
          <w:ilvl w:val="0"/>
          <w:numId w:val="0"/>
        </w:numPr>
        <w:jc w:val="left"/>
        <w:rPr>
          <w:b/>
          <w:bCs/>
          <w:sz w:val="24"/>
          <w:szCs w:val="24"/>
          <w:highlight w:val="none"/>
        </w:rPr>
      </w:pPr>
    </w:p>
    <w:tbl>
      <w:tblPr>
        <w:tblStyle w:val="16"/>
        <w:tblW w:w="9225"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1033"/>
        <w:gridCol w:w="2100"/>
        <w:gridCol w:w="1365"/>
        <w:gridCol w:w="1077"/>
        <w:gridCol w:w="2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Align w:val="center"/>
          </w:tcPr>
          <w:p>
            <w:pPr>
              <w:pStyle w:val="34"/>
              <w:spacing w:before="173"/>
              <w:ind w:left="112"/>
              <w:jc w:val="center"/>
              <w:rPr>
                <w:b/>
                <w:highlight w:val="none"/>
              </w:rPr>
            </w:pPr>
            <w:r>
              <w:rPr>
                <w:b/>
                <w:highlight w:val="none"/>
              </w:rPr>
              <w:t>序号</w:t>
            </w:r>
          </w:p>
        </w:tc>
        <w:tc>
          <w:tcPr>
            <w:tcW w:w="1033" w:type="dxa"/>
            <w:vAlign w:val="center"/>
          </w:tcPr>
          <w:p>
            <w:pPr>
              <w:pStyle w:val="34"/>
              <w:spacing w:before="173"/>
              <w:ind w:left="367" w:hanging="367" w:hangingChars="174"/>
              <w:jc w:val="center"/>
              <w:rPr>
                <w:b/>
                <w:highlight w:val="none"/>
              </w:rPr>
            </w:pPr>
            <w:r>
              <w:rPr>
                <w:b/>
                <w:highlight w:val="none"/>
              </w:rPr>
              <w:t>名称</w:t>
            </w:r>
          </w:p>
        </w:tc>
        <w:tc>
          <w:tcPr>
            <w:tcW w:w="2100" w:type="dxa"/>
            <w:vAlign w:val="center"/>
          </w:tcPr>
          <w:p>
            <w:pPr>
              <w:pStyle w:val="34"/>
              <w:spacing w:before="173"/>
              <w:ind w:left="108"/>
              <w:jc w:val="center"/>
              <w:rPr>
                <w:b/>
                <w:highlight w:val="none"/>
              </w:rPr>
            </w:pPr>
            <w:r>
              <w:rPr>
                <w:b/>
                <w:highlight w:val="none"/>
              </w:rPr>
              <w:t>检验项目</w:t>
            </w:r>
          </w:p>
        </w:tc>
        <w:tc>
          <w:tcPr>
            <w:tcW w:w="1365" w:type="dxa"/>
            <w:vAlign w:val="center"/>
          </w:tcPr>
          <w:p>
            <w:pPr>
              <w:pStyle w:val="34"/>
              <w:spacing w:before="173"/>
              <w:ind w:left="105" w:hanging="105" w:hangingChars="50"/>
              <w:jc w:val="center"/>
              <w:rPr>
                <w:b/>
                <w:highlight w:val="none"/>
              </w:rPr>
            </w:pPr>
            <w:r>
              <w:rPr>
                <w:b/>
                <w:highlight w:val="none"/>
              </w:rPr>
              <w:t>依据标准</w:t>
            </w:r>
          </w:p>
        </w:tc>
        <w:tc>
          <w:tcPr>
            <w:tcW w:w="1077" w:type="dxa"/>
            <w:vAlign w:val="center"/>
          </w:tcPr>
          <w:p>
            <w:pPr>
              <w:pStyle w:val="34"/>
              <w:spacing w:before="3"/>
              <w:ind w:left="158" w:hanging="158" w:hangingChars="75"/>
              <w:jc w:val="center"/>
              <w:rPr>
                <w:b/>
                <w:highlight w:val="none"/>
              </w:rPr>
            </w:pPr>
            <w:r>
              <w:rPr>
                <w:b/>
                <w:highlight w:val="none"/>
              </w:rPr>
              <w:t>频次/</w:t>
            </w:r>
          </w:p>
          <w:p>
            <w:pPr>
              <w:pStyle w:val="34"/>
              <w:spacing w:before="72"/>
              <w:ind w:left="211" w:hanging="211" w:hangingChars="100"/>
              <w:jc w:val="center"/>
              <w:rPr>
                <w:b/>
                <w:highlight w:val="none"/>
              </w:rPr>
            </w:pPr>
            <w:r>
              <w:rPr>
                <w:b/>
                <w:highlight w:val="none"/>
              </w:rPr>
              <w:t>周期</w:t>
            </w:r>
          </w:p>
        </w:tc>
        <w:tc>
          <w:tcPr>
            <w:tcW w:w="2853" w:type="dxa"/>
            <w:vAlign w:val="center"/>
          </w:tcPr>
          <w:p>
            <w:pPr>
              <w:pStyle w:val="34"/>
              <w:spacing w:before="173"/>
              <w:ind w:left="647" w:hanging="647" w:hangingChars="307"/>
              <w:jc w:val="center"/>
              <w:rPr>
                <w:b/>
                <w:highlight w:val="none"/>
              </w:rPr>
            </w:pPr>
            <w:r>
              <w:rPr>
                <w:b/>
                <w:highlight w:val="none"/>
              </w:rPr>
              <w:t>检验方法或要求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5"/>
              <w:ind w:right="61"/>
              <w:jc w:val="center"/>
              <w:rPr>
                <w:highlight w:val="none"/>
              </w:rPr>
            </w:pPr>
            <w:r>
              <w:rPr>
                <w:highlight w:val="none"/>
              </w:rPr>
              <w:t>1</w:t>
            </w:r>
          </w:p>
        </w:tc>
        <w:tc>
          <w:tcPr>
            <w:tcW w:w="1033" w:type="dxa"/>
            <w:vMerge w:val="restart"/>
            <w:vAlign w:val="center"/>
          </w:tcPr>
          <w:p>
            <w:pPr>
              <w:pStyle w:val="34"/>
              <w:spacing w:before="5"/>
              <w:ind w:right="61"/>
              <w:jc w:val="center"/>
              <w:rPr>
                <w:highlight w:val="none"/>
              </w:rPr>
            </w:pPr>
            <w:r>
              <w:rPr>
                <w:highlight w:val="none"/>
              </w:rPr>
              <w:t>电源线</w:t>
            </w:r>
          </w:p>
        </w:tc>
        <w:tc>
          <w:tcPr>
            <w:tcW w:w="2100" w:type="dxa"/>
            <w:vAlign w:val="center"/>
          </w:tcPr>
          <w:p>
            <w:pPr>
              <w:pStyle w:val="34"/>
              <w:spacing w:before="5"/>
              <w:ind w:left="78" w:right="61"/>
              <w:jc w:val="center"/>
              <w:rPr>
                <w:highlight w:val="none"/>
              </w:rPr>
            </w:pPr>
            <w:r>
              <w:rPr>
                <w:highlight w:val="none"/>
              </w:rPr>
              <w:t>导体电阻</w:t>
            </w:r>
          </w:p>
        </w:tc>
        <w:tc>
          <w:tcPr>
            <w:tcW w:w="1365" w:type="dxa"/>
            <w:vMerge w:val="restart"/>
            <w:vAlign w:val="center"/>
          </w:tcPr>
          <w:p>
            <w:pPr>
              <w:pStyle w:val="34"/>
              <w:spacing w:before="3"/>
              <w:ind w:left="107"/>
              <w:rPr>
                <w:highlight w:val="none"/>
              </w:rPr>
            </w:pPr>
            <w:r>
              <w:rPr>
                <w:highlight w:val="none"/>
              </w:rPr>
              <w:t>GB/T 5023.1</w:t>
            </w:r>
          </w:p>
          <w:p>
            <w:pPr>
              <w:pStyle w:val="34"/>
              <w:spacing w:before="3"/>
              <w:ind w:left="107"/>
              <w:rPr>
                <w:highlight w:val="none"/>
              </w:rPr>
            </w:pPr>
            <w:r>
              <w:rPr>
                <w:highlight w:val="none"/>
              </w:rPr>
              <w:t>GB/T 5013.1</w:t>
            </w:r>
          </w:p>
        </w:tc>
        <w:tc>
          <w:tcPr>
            <w:tcW w:w="1077" w:type="dxa"/>
            <w:vMerge w:val="restart"/>
            <w:vAlign w:val="center"/>
          </w:tcPr>
          <w:p>
            <w:pPr>
              <w:pStyle w:val="34"/>
              <w:spacing w:before="5"/>
              <w:ind w:right="61"/>
              <w:jc w:val="center"/>
              <w:rPr>
                <w:highlight w:val="none"/>
              </w:rPr>
            </w:pPr>
            <w:r>
              <w:rPr>
                <w:highlight w:val="none"/>
              </w:rPr>
              <w:t>1 次/ 年</w:t>
            </w:r>
          </w:p>
        </w:tc>
        <w:tc>
          <w:tcPr>
            <w:tcW w:w="2853" w:type="dxa"/>
            <w:vAlign w:val="center"/>
          </w:tcPr>
          <w:p>
            <w:pPr>
              <w:pStyle w:val="34"/>
              <w:spacing w:before="5"/>
              <w:ind w:left="78" w:right="61"/>
              <w:rPr>
                <w:highlight w:val="none"/>
              </w:rPr>
            </w:pPr>
            <w:r>
              <w:rPr>
                <w:highlight w:val="none"/>
              </w:rPr>
              <w:t>按标准 GB5013.1/5.1.5 或</w:t>
            </w:r>
          </w:p>
          <w:p>
            <w:pPr>
              <w:pStyle w:val="34"/>
              <w:spacing w:before="5"/>
              <w:ind w:left="78" w:right="61"/>
              <w:rPr>
                <w:highlight w:val="none"/>
              </w:rPr>
            </w:pPr>
            <w:r>
              <w:rPr>
                <w:highlight w:val="none"/>
              </w:rPr>
              <w:t>GB5023.1/5.1.4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5"/>
              <w:ind w:left="78" w:right="61"/>
              <w:jc w:val="center"/>
              <w:rPr>
                <w:highlight w:val="none"/>
              </w:rPr>
            </w:pPr>
          </w:p>
        </w:tc>
        <w:tc>
          <w:tcPr>
            <w:tcW w:w="1033" w:type="dxa"/>
            <w:vMerge w:val="continue"/>
            <w:tcBorders>
              <w:top w:val="nil"/>
            </w:tcBorders>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绝缘厚度</w:t>
            </w:r>
          </w:p>
        </w:tc>
        <w:tc>
          <w:tcPr>
            <w:tcW w:w="1365" w:type="dxa"/>
            <w:vMerge w:val="continue"/>
            <w:tcBorders>
              <w:top w:val="nil"/>
            </w:tcBorders>
            <w:vAlign w:val="center"/>
          </w:tcPr>
          <w:p>
            <w:pPr>
              <w:pStyle w:val="34"/>
              <w:spacing w:before="5"/>
              <w:ind w:left="78" w:right="61"/>
              <w:jc w:val="center"/>
              <w:rPr>
                <w:highlight w:val="none"/>
              </w:rPr>
            </w:pPr>
          </w:p>
        </w:tc>
        <w:tc>
          <w:tcPr>
            <w:tcW w:w="1077" w:type="dxa"/>
            <w:vMerge w:val="continue"/>
            <w:tcBorders>
              <w:top w:val="nil"/>
            </w:tcBorders>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5.2.3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5"/>
              <w:ind w:left="78" w:right="61"/>
              <w:jc w:val="center"/>
              <w:rPr>
                <w:highlight w:val="none"/>
              </w:rPr>
            </w:pPr>
          </w:p>
        </w:tc>
        <w:tc>
          <w:tcPr>
            <w:tcW w:w="1033" w:type="dxa"/>
            <w:vMerge w:val="continue"/>
            <w:tcBorders>
              <w:top w:val="nil"/>
            </w:tcBorders>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护套厚度</w:t>
            </w:r>
          </w:p>
        </w:tc>
        <w:tc>
          <w:tcPr>
            <w:tcW w:w="1365" w:type="dxa"/>
            <w:vMerge w:val="continue"/>
            <w:tcBorders>
              <w:top w:val="nil"/>
            </w:tcBorders>
            <w:vAlign w:val="center"/>
          </w:tcPr>
          <w:p>
            <w:pPr>
              <w:pStyle w:val="34"/>
              <w:spacing w:before="5"/>
              <w:ind w:left="78" w:right="61"/>
              <w:jc w:val="center"/>
              <w:rPr>
                <w:highlight w:val="none"/>
              </w:rPr>
            </w:pPr>
          </w:p>
        </w:tc>
        <w:tc>
          <w:tcPr>
            <w:tcW w:w="1077" w:type="dxa"/>
            <w:vMerge w:val="continue"/>
            <w:tcBorders>
              <w:top w:val="nil"/>
            </w:tcBorders>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5.5.3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797" w:type="dxa"/>
            <w:vMerge w:val="continue"/>
            <w:tcBorders>
              <w:top w:val="nil"/>
            </w:tcBorders>
            <w:vAlign w:val="center"/>
          </w:tcPr>
          <w:p>
            <w:pPr>
              <w:pStyle w:val="34"/>
              <w:spacing w:before="5"/>
              <w:ind w:left="78" w:right="61"/>
              <w:jc w:val="center"/>
              <w:rPr>
                <w:highlight w:val="none"/>
              </w:rPr>
            </w:pPr>
          </w:p>
        </w:tc>
        <w:tc>
          <w:tcPr>
            <w:tcW w:w="1033" w:type="dxa"/>
            <w:vMerge w:val="continue"/>
            <w:tcBorders>
              <w:top w:val="nil"/>
            </w:tcBorders>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外径</w:t>
            </w:r>
          </w:p>
        </w:tc>
        <w:tc>
          <w:tcPr>
            <w:tcW w:w="1365" w:type="dxa"/>
            <w:vMerge w:val="continue"/>
            <w:tcBorders>
              <w:top w:val="nil"/>
            </w:tcBorders>
            <w:vAlign w:val="center"/>
          </w:tcPr>
          <w:p>
            <w:pPr>
              <w:pStyle w:val="34"/>
              <w:spacing w:before="5"/>
              <w:ind w:left="78" w:right="61"/>
              <w:jc w:val="center"/>
              <w:rPr>
                <w:highlight w:val="none"/>
              </w:rPr>
            </w:pPr>
          </w:p>
        </w:tc>
        <w:tc>
          <w:tcPr>
            <w:tcW w:w="1077" w:type="dxa"/>
            <w:vMerge w:val="continue"/>
            <w:tcBorders>
              <w:top w:val="nil"/>
            </w:tcBorders>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5.6.2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5"/>
              <w:ind w:left="78" w:right="61"/>
              <w:jc w:val="center"/>
              <w:rPr>
                <w:highlight w:val="none"/>
              </w:rPr>
            </w:pPr>
          </w:p>
        </w:tc>
        <w:tc>
          <w:tcPr>
            <w:tcW w:w="1033" w:type="dxa"/>
            <w:vMerge w:val="continue"/>
            <w:tcBorders>
              <w:top w:val="nil"/>
            </w:tcBorders>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耐电压试验</w:t>
            </w:r>
          </w:p>
        </w:tc>
        <w:tc>
          <w:tcPr>
            <w:tcW w:w="1365" w:type="dxa"/>
            <w:vMerge w:val="continue"/>
            <w:tcBorders>
              <w:top w:val="nil"/>
            </w:tcBorders>
            <w:vAlign w:val="center"/>
          </w:tcPr>
          <w:p>
            <w:pPr>
              <w:pStyle w:val="34"/>
              <w:spacing w:before="5"/>
              <w:ind w:left="78" w:right="61"/>
              <w:jc w:val="center"/>
              <w:rPr>
                <w:highlight w:val="none"/>
              </w:rPr>
            </w:pPr>
          </w:p>
        </w:tc>
        <w:tc>
          <w:tcPr>
            <w:tcW w:w="1077" w:type="dxa"/>
            <w:vMerge w:val="continue"/>
            <w:tcBorders>
              <w:top w:val="nil"/>
            </w:tcBorders>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5.6.1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continue"/>
            <w:tcBorders>
              <w:top w:val="nil"/>
            </w:tcBorders>
            <w:vAlign w:val="center"/>
          </w:tcPr>
          <w:p>
            <w:pPr>
              <w:pStyle w:val="34"/>
              <w:spacing w:before="5"/>
              <w:ind w:left="78" w:right="61"/>
              <w:jc w:val="center"/>
              <w:rPr>
                <w:highlight w:val="none"/>
              </w:rPr>
            </w:pPr>
          </w:p>
        </w:tc>
        <w:tc>
          <w:tcPr>
            <w:tcW w:w="1033" w:type="dxa"/>
            <w:vMerge w:val="continue"/>
            <w:tcBorders>
              <w:top w:val="nil"/>
            </w:tcBorders>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绝缘老化前机械性能</w:t>
            </w:r>
          </w:p>
        </w:tc>
        <w:tc>
          <w:tcPr>
            <w:tcW w:w="1365" w:type="dxa"/>
            <w:vMerge w:val="continue"/>
            <w:tcBorders>
              <w:top w:val="nil"/>
            </w:tcBorders>
            <w:vAlign w:val="center"/>
          </w:tcPr>
          <w:p>
            <w:pPr>
              <w:pStyle w:val="34"/>
              <w:spacing w:before="5"/>
              <w:ind w:left="78" w:right="61"/>
              <w:jc w:val="center"/>
              <w:rPr>
                <w:highlight w:val="none"/>
              </w:rPr>
            </w:pPr>
          </w:p>
        </w:tc>
        <w:tc>
          <w:tcPr>
            <w:tcW w:w="1077" w:type="dxa"/>
            <w:vMerge w:val="continue"/>
            <w:tcBorders>
              <w:top w:val="nil"/>
            </w:tcBorders>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5.2.4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Merge w:val="continue"/>
            <w:tcBorders>
              <w:top w:val="nil"/>
            </w:tcBorders>
            <w:vAlign w:val="center"/>
          </w:tcPr>
          <w:p>
            <w:pPr>
              <w:pStyle w:val="34"/>
              <w:spacing w:before="5"/>
              <w:ind w:left="78" w:right="61"/>
              <w:jc w:val="center"/>
              <w:rPr>
                <w:highlight w:val="none"/>
              </w:rPr>
            </w:pPr>
          </w:p>
        </w:tc>
        <w:tc>
          <w:tcPr>
            <w:tcW w:w="1033" w:type="dxa"/>
            <w:vMerge w:val="continue"/>
            <w:tcBorders>
              <w:top w:val="nil"/>
            </w:tcBorders>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护套老化前机械性能</w:t>
            </w:r>
          </w:p>
        </w:tc>
        <w:tc>
          <w:tcPr>
            <w:tcW w:w="1365" w:type="dxa"/>
            <w:vMerge w:val="continue"/>
            <w:tcBorders>
              <w:top w:val="nil"/>
            </w:tcBorders>
            <w:vAlign w:val="center"/>
          </w:tcPr>
          <w:p>
            <w:pPr>
              <w:pStyle w:val="34"/>
              <w:spacing w:before="5"/>
              <w:ind w:left="78" w:right="61"/>
              <w:jc w:val="center"/>
              <w:rPr>
                <w:highlight w:val="none"/>
              </w:rPr>
            </w:pPr>
          </w:p>
        </w:tc>
        <w:tc>
          <w:tcPr>
            <w:tcW w:w="1077" w:type="dxa"/>
            <w:vMerge w:val="continue"/>
            <w:tcBorders>
              <w:top w:val="nil"/>
            </w:tcBorders>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5.5.4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5"/>
              <w:ind w:right="61"/>
              <w:jc w:val="center"/>
              <w:rPr>
                <w:highlight w:val="none"/>
              </w:rPr>
            </w:pPr>
            <w:r>
              <w:rPr>
                <w:highlight w:val="none"/>
              </w:rPr>
              <w:t>2</w:t>
            </w:r>
          </w:p>
        </w:tc>
        <w:tc>
          <w:tcPr>
            <w:tcW w:w="1033" w:type="dxa"/>
            <w:vMerge w:val="restart"/>
            <w:vAlign w:val="center"/>
          </w:tcPr>
          <w:p>
            <w:pPr>
              <w:pStyle w:val="34"/>
              <w:spacing w:before="5"/>
              <w:ind w:right="61"/>
              <w:jc w:val="center"/>
              <w:rPr>
                <w:highlight w:val="none"/>
              </w:rPr>
            </w:pPr>
            <w:r>
              <w:rPr>
                <w:highlight w:val="none"/>
              </w:rPr>
              <w:t>插头</w:t>
            </w:r>
          </w:p>
        </w:tc>
        <w:tc>
          <w:tcPr>
            <w:tcW w:w="2100" w:type="dxa"/>
            <w:vAlign w:val="center"/>
          </w:tcPr>
          <w:p>
            <w:pPr>
              <w:pStyle w:val="34"/>
              <w:spacing w:before="5"/>
              <w:ind w:left="78" w:right="61"/>
              <w:jc w:val="center"/>
              <w:rPr>
                <w:highlight w:val="none"/>
              </w:rPr>
            </w:pPr>
            <w:r>
              <w:rPr>
                <w:highlight w:val="none"/>
              </w:rPr>
              <w:t>极性检查</w:t>
            </w:r>
          </w:p>
        </w:tc>
        <w:tc>
          <w:tcPr>
            <w:tcW w:w="1365" w:type="dxa"/>
            <w:vMerge w:val="restart"/>
            <w:vAlign w:val="center"/>
          </w:tcPr>
          <w:p>
            <w:pPr>
              <w:pStyle w:val="34"/>
              <w:spacing w:before="3"/>
              <w:ind w:left="107"/>
              <w:rPr>
                <w:highlight w:val="none"/>
              </w:rPr>
            </w:pPr>
            <w:r>
              <w:rPr>
                <w:highlight w:val="none"/>
              </w:rPr>
              <w:t>GB/T 1002</w:t>
            </w:r>
          </w:p>
          <w:p>
            <w:pPr>
              <w:pStyle w:val="34"/>
              <w:spacing w:before="3"/>
              <w:ind w:left="107"/>
              <w:rPr>
                <w:highlight w:val="none"/>
              </w:rPr>
            </w:pPr>
            <w:r>
              <w:rPr>
                <w:highlight w:val="none"/>
              </w:rPr>
              <w:t>GB/T 2099.1</w:t>
            </w:r>
          </w:p>
        </w:tc>
        <w:tc>
          <w:tcPr>
            <w:tcW w:w="1077" w:type="dxa"/>
            <w:vMerge w:val="restart"/>
            <w:vAlign w:val="center"/>
          </w:tcPr>
          <w:p>
            <w:pPr>
              <w:pStyle w:val="34"/>
              <w:spacing w:before="5"/>
              <w:ind w:right="61"/>
              <w:jc w:val="center"/>
              <w:rPr>
                <w:highlight w:val="none"/>
              </w:rPr>
            </w:pPr>
            <w:r>
              <w:rPr>
                <w:highlight w:val="none"/>
              </w:rPr>
              <w:t>1 次/ 年</w:t>
            </w:r>
          </w:p>
        </w:tc>
        <w:tc>
          <w:tcPr>
            <w:tcW w:w="2853" w:type="dxa"/>
            <w:vAlign w:val="center"/>
          </w:tcPr>
          <w:p>
            <w:pPr>
              <w:pStyle w:val="34"/>
              <w:spacing w:before="5"/>
              <w:ind w:left="78" w:right="61"/>
              <w:rPr>
                <w:highlight w:val="none"/>
              </w:rPr>
            </w:pPr>
            <w:r>
              <w:rPr>
                <w:highlight w:val="none"/>
              </w:rPr>
              <w:t>用通断测试仪或万用表检查</w:t>
            </w:r>
          </w:p>
          <w:p>
            <w:pPr>
              <w:pStyle w:val="34"/>
              <w:spacing w:before="5"/>
              <w:ind w:left="78" w:right="61"/>
              <w:rPr>
                <w:highlight w:val="none"/>
              </w:rPr>
            </w:pPr>
            <w:r>
              <w:rPr>
                <w:highlight w:val="none"/>
              </w:rPr>
              <w:t>极性及通断是否符合要求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尺寸的检查</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GB1002/第 9 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电气强度</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GB2099.1/第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机械强度</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GB2099.1/第 24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耐热</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GB2099.1/第 25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绝缘材料的耐非正常热、耐燃</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 GB2099.1/第 28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5"/>
              <w:ind w:left="78" w:right="61"/>
              <w:jc w:val="center"/>
              <w:rPr>
                <w:highlight w:val="none"/>
                <w:lang w:val="en-US"/>
              </w:rPr>
            </w:pPr>
            <w:r>
              <w:rPr>
                <w:rFonts w:hint="eastAsia"/>
                <w:highlight w:val="none"/>
                <w:lang w:val="en-US"/>
              </w:rPr>
              <w:t>3</w:t>
            </w:r>
          </w:p>
        </w:tc>
        <w:tc>
          <w:tcPr>
            <w:tcW w:w="1033" w:type="dxa"/>
            <w:vMerge w:val="restart"/>
            <w:vAlign w:val="center"/>
          </w:tcPr>
          <w:p>
            <w:pPr>
              <w:pStyle w:val="34"/>
              <w:spacing w:before="5"/>
              <w:ind w:left="78" w:right="61"/>
              <w:jc w:val="center"/>
              <w:rPr>
                <w:highlight w:val="none"/>
              </w:rPr>
            </w:pPr>
            <w:r>
              <w:rPr>
                <w:highlight w:val="none"/>
              </w:rPr>
              <w:t>器具耦合器（含连接器）</w:t>
            </w:r>
          </w:p>
        </w:tc>
        <w:tc>
          <w:tcPr>
            <w:tcW w:w="2100" w:type="dxa"/>
            <w:vAlign w:val="center"/>
          </w:tcPr>
          <w:p>
            <w:pPr>
              <w:pStyle w:val="34"/>
              <w:spacing w:before="5"/>
              <w:ind w:left="78" w:right="61"/>
              <w:jc w:val="center"/>
              <w:rPr>
                <w:highlight w:val="none"/>
              </w:rPr>
            </w:pPr>
            <w:r>
              <w:rPr>
                <w:highlight w:val="none"/>
              </w:rPr>
              <w:t>极性检查</w:t>
            </w:r>
          </w:p>
        </w:tc>
        <w:tc>
          <w:tcPr>
            <w:tcW w:w="1365" w:type="dxa"/>
            <w:vMerge w:val="restart"/>
            <w:vAlign w:val="center"/>
          </w:tcPr>
          <w:p>
            <w:pPr>
              <w:pStyle w:val="34"/>
              <w:spacing w:before="5"/>
              <w:ind w:left="78" w:right="61"/>
              <w:jc w:val="center"/>
              <w:rPr>
                <w:highlight w:val="none"/>
              </w:rPr>
            </w:pPr>
            <w:r>
              <w:rPr>
                <w:highlight w:val="none"/>
              </w:rPr>
              <w:t>GB/T 17465.1</w:t>
            </w:r>
          </w:p>
          <w:p>
            <w:pPr>
              <w:pStyle w:val="34"/>
              <w:spacing w:before="5"/>
              <w:ind w:left="78" w:right="61"/>
              <w:jc w:val="center"/>
              <w:rPr>
                <w:highlight w:val="none"/>
              </w:rPr>
            </w:pPr>
            <w:r>
              <w:rPr>
                <w:highlight w:val="none"/>
              </w:rPr>
              <w:t>GB/T 17465.2</w:t>
            </w:r>
          </w:p>
          <w:p>
            <w:pPr>
              <w:pStyle w:val="34"/>
              <w:spacing w:before="5"/>
              <w:ind w:left="78" w:right="61"/>
              <w:jc w:val="center"/>
              <w:rPr>
                <w:highlight w:val="none"/>
              </w:rPr>
            </w:pPr>
            <w:r>
              <w:rPr>
                <w:highlight w:val="none"/>
              </w:rPr>
              <w:t>GB/T 17465.3</w:t>
            </w:r>
          </w:p>
          <w:p>
            <w:pPr>
              <w:pStyle w:val="34"/>
              <w:spacing w:before="5"/>
              <w:ind w:left="78" w:right="61"/>
              <w:jc w:val="center"/>
              <w:rPr>
                <w:highlight w:val="none"/>
                <w:lang w:val="en-US"/>
              </w:rPr>
            </w:pPr>
            <w:r>
              <w:rPr>
                <w:highlight w:val="none"/>
              </w:rPr>
              <w:t>GB/T 17465.4</w:t>
            </w:r>
          </w:p>
        </w:tc>
        <w:tc>
          <w:tcPr>
            <w:tcW w:w="1077" w:type="dxa"/>
            <w:vMerge w:val="restart"/>
            <w:vAlign w:val="center"/>
          </w:tcPr>
          <w:p>
            <w:pPr>
              <w:pStyle w:val="34"/>
              <w:spacing w:before="5"/>
              <w:ind w:left="78" w:right="61"/>
              <w:jc w:val="center"/>
              <w:rPr>
                <w:highlight w:val="none"/>
                <w:lang w:val="en-US"/>
              </w:rPr>
            </w:pPr>
            <w:r>
              <w:rPr>
                <w:highlight w:val="none"/>
              </w:rPr>
              <w:t>1 次/ 年</w:t>
            </w:r>
          </w:p>
        </w:tc>
        <w:tc>
          <w:tcPr>
            <w:tcW w:w="2853" w:type="dxa"/>
            <w:vAlign w:val="center"/>
          </w:tcPr>
          <w:p>
            <w:pPr>
              <w:pStyle w:val="34"/>
              <w:spacing w:before="5"/>
              <w:ind w:left="78" w:right="61"/>
              <w:rPr>
                <w:highlight w:val="none"/>
              </w:rPr>
            </w:pPr>
            <w:r>
              <w:rPr>
                <w:highlight w:val="none"/>
              </w:rPr>
              <w:t>极性正确、同极导通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接地连续性</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接地极同极导通、先通后断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电气强度</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尺寸</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按标准第 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拔出力</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按标准第 16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分断能力</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按标准第 19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机械强度</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按标准第 23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耐热和抗老化性能</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left="78" w:right="61"/>
              <w:rPr>
                <w:highlight w:val="none"/>
              </w:rPr>
            </w:pPr>
            <w:r>
              <w:rPr>
                <w:highlight w:val="none"/>
              </w:rPr>
              <w:t>按标准第 24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5"/>
              <w:ind w:left="78" w:right="61"/>
              <w:jc w:val="center"/>
              <w:rPr>
                <w:highlight w:val="none"/>
              </w:rPr>
            </w:pPr>
          </w:p>
        </w:tc>
        <w:tc>
          <w:tcPr>
            <w:tcW w:w="1033" w:type="dxa"/>
            <w:vMerge w:val="continue"/>
            <w:vAlign w:val="center"/>
          </w:tcPr>
          <w:p>
            <w:pPr>
              <w:pStyle w:val="34"/>
              <w:spacing w:before="5"/>
              <w:ind w:left="78" w:right="61"/>
              <w:jc w:val="center"/>
              <w:rPr>
                <w:highlight w:val="none"/>
              </w:rPr>
            </w:pPr>
          </w:p>
        </w:tc>
        <w:tc>
          <w:tcPr>
            <w:tcW w:w="2100" w:type="dxa"/>
            <w:vAlign w:val="center"/>
          </w:tcPr>
          <w:p>
            <w:pPr>
              <w:pStyle w:val="34"/>
              <w:spacing w:before="5"/>
              <w:ind w:left="78" w:right="61"/>
              <w:jc w:val="center"/>
              <w:rPr>
                <w:highlight w:val="none"/>
              </w:rPr>
            </w:pPr>
            <w:r>
              <w:rPr>
                <w:highlight w:val="none"/>
              </w:rPr>
              <w:t>绝缘材料的耐非正常热、耐燃和耐漏电起痕</w:t>
            </w:r>
          </w:p>
        </w:tc>
        <w:tc>
          <w:tcPr>
            <w:tcW w:w="1365" w:type="dxa"/>
            <w:vMerge w:val="continue"/>
            <w:vAlign w:val="center"/>
          </w:tcPr>
          <w:p>
            <w:pPr>
              <w:pStyle w:val="34"/>
              <w:spacing w:before="5"/>
              <w:ind w:left="78" w:right="61"/>
              <w:jc w:val="center"/>
              <w:rPr>
                <w:highlight w:val="none"/>
              </w:rPr>
            </w:pPr>
          </w:p>
        </w:tc>
        <w:tc>
          <w:tcPr>
            <w:tcW w:w="1077" w:type="dxa"/>
            <w:vMerge w:val="continue"/>
            <w:vAlign w:val="center"/>
          </w:tcPr>
          <w:p>
            <w:pPr>
              <w:pStyle w:val="34"/>
              <w:spacing w:before="5"/>
              <w:ind w:left="78" w:right="61"/>
              <w:jc w:val="center"/>
              <w:rPr>
                <w:highlight w:val="none"/>
              </w:rPr>
            </w:pPr>
          </w:p>
        </w:tc>
        <w:tc>
          <w:tcPr>
            <w:tcW w:w="2853" w:type="dxa"/>
            <w:vAlign w:val="center"/>
          </w:tcPr>
          <w:p>
            <w:pPr>
              <w:pStyle w:val="34"/>
              <w:spacing w:before="5"/>
              <w:ind w:right="61"/>
              <w:rPr>
                <w:highlight w:val="none"/>
              </w:rPr>
            </w:pPr>
            <w:r>
              <w:rPr>
                <w:highlight w:val="none"/>
              </w:rPr>
              <w:t>按标准第 28 章要求进行</w:t>
            </w:r>
          </w:p>
        </w:tc>
      </w:tr>
    </w:tbl>
    <w:p>
      <w:pPr>
        <w:pStyle w:val="7"/>
        <w:spacing w:before="12"/>
        <w:ind w:left="0"/>
        <w:rPr>
          <w:b/>
          <w:sz w:val="26"/>
          <w:highlight w:val="none"/>
        </w:rPr>
      </w:pPr>
    </w:p>
    <w:tbl>
      <w:tblPr>
        <w:tblStyle w:val="16"/>
        <w:tblW w:w="9225"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1033"/>
        <w:gridCol w:w="2310"/>
        <w:gridCol w:w="1425"/>
        <w:gridCol w:w="1080"/>
        <w:gridCol w:w="2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Align w:val="center"/>
          </w:tcPr>
          <w:p>
            <w:pPr>
              <w:pStyle w:val="34"/>
              <w:spacing w:before="173"/>
              <w:ind w:left="112"/>
              <w:jc w:val="center"/>
              <w:rPr>
                <w:b/>
                <w:highlight w:val="none"/>
              </w:rPr>
            </w:pPr>
            <w:r>
              <w:rPr>
                <w:b/>
                <w:highlight w:val="none"/>
              </w:rPr>
              <w:t>序号</w:t>
            </w:r>
          </w:p>
        </w:tc>
        <w:tc>
          <w:tcPr>
            <w:tcW w:w="1033" w:type="dxa"/>
            <w:vAlign w:val="center"/>
          </w:tcPr>
          <w:p>
            <w:pPr>
              <w:pStyle w:val="34"/>
              <w:spacing w:before="173"/>
              <w:ind w:left="367" w:hanging="367" w:hangingChars="174"/>
              <w:jc w:val="center"/>
              <w:rPr>
                <w:b/>
                <w:highlight w:val="none"/>
              </w:rPr>
            </w:pPr>
            <w:r>
              <w:rPr>
                <w:b/>
                <w:highlight w:val="none"/>
              </w:rPr>
              <w:t>名称</w:t>
            </w:r>
          </w:p>
        </w:tc>
        <w:tc>
          <w:tcPr>
            <w:tcW w:w="2310" w:type="dxa"/>
            <w:vAlign w:val="center"/>
          </w:tcPr>
          <w:p>
            <w:pPr>
              <w:pStyle w:val="34"/>
              <w:spacing w:before="173"/>
              <w:ind w:left="108"/>
              <w:jc w:val="center"/>
              <w:rPr>
                <w:b/>
                <w:highlight w:val="none"/>
              </w:rPr>
            </w:pPr>
            <w:r>
              <w:rPr>
                <w:b/>
                <w:highlight w:val="none"/>
              </w:rPr>
              <w:t>检验项目</w:t>
            </w:r>
          </w:p>
        </w:tc>
        <w:tc>
          <w:tcPr>
            <w:tcW w:w="1425" w:type="dxa"/>
            <w:vAlign w:val="center"/>
          </w:tcPr>
          <w:p>
            <w:pPr>
              <w:pStyle w:val="34"/>
              <w:spacing w:before="173"/>
              <w:ind w:left="105" w:hanging="105" w:hangingChars="50"/>
              <w:jc w:val="center"/>
              <w:rPr>
                <w:b/>
                <w:highlight w:val="none"/>
              </w:rPr>
            </w:pPr>
            <w:r>
              <w:rPr>
                <w:b/>
                <w:highlight w:val="none"/>
              </w:rPr>
              <w:t>依据标准</w:t>
            </w:r>
          </w:p>
        </w:tc>
        <w:tc>
          <w:tcPr>
            <w:tcW w:w="1080" w:type="dxa"/>
            <w:vAlign w:val="center"/>
          </w:tcPr>
          <w:p>
            <w:pPr>
              <w:pStyle w:val="34"/>
              <w:spacing w:before="3"/>
              <w:ind w:left="158" w:hanging="158" w:hangingChars="75"/>
              <w:jc w:val="center"/>
              <w:rPr>
                <w:b/>
                <w:highlight w:val="none"/>
              </w:rPr>
            </w:pPr>
            <w:r>
              <w:rPr>
                <w:b/>
                <w:highlight w:val="none"/>
              </w:rPr>
              <w:t>频次/</w:t>
            </w:r>
          </w:p>
          <w:p>
            <w:pPr>
              <w:pStyle w:val="34"/>
              <w:spacing w:before="72"/>
              <w:ind w:left="211" w:hanging="211" w:hangingChars="100"/>
              <w:jc w:val="center"/>
              <w:rPr>
                <w:b/>
                <w:highlight w:val="none"/>
              </w:rPr>
            </w:pPr>
            <w:r>
              <w:rPr>
                <w:b/>
                <w:highlight w:val="none"/>
              </w:rPr>
              <w:t>周期</w:t>
            </w:r>
          </w:p>
        </w:tc>
        <w:tc>
          <w:tcPr>
            <w:tcW w:w="2580" w:type="dxa"/>
            <w:vAlign w:val="center"/>
          </w:tcPr>
          <w:p>
            <w:pPr>
              <w:pStyle w:val="34"/>
              <w:spacing w:before="173"/>
              <w:ind w:left="647" w:hanging="647" w:hangingChars="307"/>
              <w:jc w:val="center"/>
              <w:rPr>
                <w:b/>
                <w:highlight w:val="none"/>
              </w:rPr>
            </w:pPr>
            <w:r>
              <w:rPr>
                <w:b/>
                <w:highlight w:val="none"/>
              </w:rPr>
              <w:t>检验方法或要求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7" w:type="dxa"/>
            <w:vMerge w:val="restart"/>
            <w:vAlign w:val="center"/>
          </w:tcPr>
          <w:p>
            <w:pPr>
              <w:pStyle w:val="34"/>
              <w:spacing w:before="3"/>
              <w:ind w:left="107"/>
              <w:jc w:val="center"/>
              <w:rPr>
                <w:highlight w:val="none"/>
              </w:rPr>
            </w:pPr>
            <w:r>
              <w:rPr>
                <w:highlight w:val="none"/>
              </w:rPr>
              <w:t>4</w:t>
            </w:r>
          </w:p>
        </w:tc>
        <w:tc>
          <w:tcPr>
            <w:tcW w:w="1033" w:type="dxa"/>
            <w:vMerge w:val="restart"/>
            <w:vAlign w:val="center"/>
          </w:tcPr>
          <w:p>
            <w:pPr>
              <w:pStyle w:val="34"/>
              <w:spacing w:before="3"/>
              <w:ind w:left="107"/>
              <w:jc w:val="center"/>
              <w:rPr>
                <w:highlight w:val="none"/>
              </w:rPr>
            </w:pPr>
            <w:r>
              <w:rPr>
                <w:highlight w:val="none"/>
              </w:rPr>
              <w:t>连接器件</w:t>
            </w:r>
          </w:p>
        </w:tc>
        <w:tc>
          <w:tcPr>
            <w:tcW w:w="2310" w:type="dxa"/>
            <w:vAlign w:val="center"/>
          </w:tcPr>
          <w:p>
            <w:pPr>
              <w:pStyle w:val="34"/>
              <w:spacing w:before="3"/>
              <w:ind w:left="107"/>
              <w:jc w:val="center"/>
              <w:rPr>
                <w:highlight w:val="none"/>
              </w:rPr>
            </w:pPr>
            <w:r>
              <w:rPr>
                <w:highlight w:val="none"/>
              </w:rPr>
              <w:t>标志</w:t>
            </w:r>
          </w:p>
        </w:tc>
        <w:tc>
          <w:tcPr>
            <w:tcW w:w="1425" w:type="dxa"/>
            <w:vMerge w:val="restart"/>
            <w:vAlign w:val="center"/>
          </w:tcPr>
          <w:p>
            <w:pPr>
              <w:pStyle w:val="34"/>
              <w:spacing w:before="3"/>
              <w:ind w:left="107"/>
              <w:jc w:val="center"/>
              <w:rPr>
                <w:highlight w:val="none"/>
              </w:rPr>
            </w:pPr>
            <w:r>
              <w:rPr>
                <w:highlight w:val="none"/>
              </w:rPr>
              <w:t>GB/T 13140.1</w:t>
            </w:r>
          </w:p>
          <w:p>
            <w:pPr>
              <w:pStyle w:val="34"/>
              <w:spacing w:before="3"/>
              <w:ind w:left="107"/>
              <w:jc w:val="center"/>
              <w:rPr>
                <w:highlight w:val="none"/>
              </w:rPr>
            </w:pPr>
            <w:r>
              <w:rPr>
                <w:highlight w:val="none"/>
              </w:rPr>
              <w:t>GB/T 13140.2</w:t>
            </w:r>
          </w:p>
          <w:p>
            <w:pPr>
              <w:pStyle w:val="34"/>
              <w:spacing w:before="3"/>
              <w:ind w:left="107"/>
              <w:jc w:val="center"/>
              <w:rPr>
                <w:highlight w:val="none"/>
              </w:rPr>
            </w:pPr>
            <w:r>
              <w:rPr>
                <w:highlight w:val="none"/>
              </w:rPr>
              <w:t>GB/T 13140.3</w:t>
            </w:r>
          </w:p>
          <w:p>
            <w:pPr>
              <w:pStyle w:val="34"/>
              <w:spacing w:before="3"/>
              <w:ind w:left="107"/>
              <w:jc w:val="center"/>
              <w:rPr>
                <w:highlight w:val="none"/>
              </w:rPr>
            </w:pPr>
            <w:r>
              <w:rPr>
                <w:highlight w:val="none"/>
              </w:rPr>
              <w:t>GB/T 13140.4</w:t>
            </w:r>
          </w:p>
          <w:p>
            <w:pPr>
              <w:pStyle w:val="34"/>
              <w:spacing w:before="3"/>
              <w:ind w:left="107"/>
              <w:jc w:val="center"/>
              <w:rPr>
                <w:highlight w:val="none"/>
              </w:rPr>
            </w:pPr>
            <w:r>
              <w:rPr>
                <w:highlight w:val="none"/>
              </w:rPr>
              <w:t>GB/T 13140.5</w:t>
            </w:r>
          </w:p>
        </w:tc>
        <w:tc>
          <w:tcPr>
            <w:tcW w:w="1080" w:type="dxa"/>
            <w:vMerge w:val="restart"/>
            <w:vAlign w:val="center"/>
          </w:tcPr>
          <w:p>
            <w:pPr>
              <w:pStyle w:val="34"/>
              <w:spacing w:before="3"/>
              <w:ind w:left="107"/>
              <w:jc w:val="center"/>
              <w:rPr>
                <w:highlight w:val="none"/>
              </w:rPr>
            </w:pPr>
            <w:r>
              <w:rPr>
                <w:highlight w:val="none"/>
              </w:rPr>
              <w:t>1 次/ 年</w:t>
            </w:r>
          </w:p>
        </w:tc>
        <w:tc>
          <w:tcPr>
            <w:tcW w:w="2580" w:type="dxa"/>
            <w:vAlign w:val="center"/>
          </w:tcPr>
          <w:p>
            <w:pPr>
              <w:pStyle w:val="34"/>
              <w:spacing w:before="3"/>
              <w:ind w:left="107"/>
              <w:rPr>
                <w:highlight w:val="none"/>
              </w:rPr>
            </w:pPr>
            <w:r>
              <w:rPr>
                <w:highlight w:val="none"/>
              </w:rPr>
              <w:t>按标准第 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导线的连接</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结构</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绝缘电阻和电气强度</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爬电距离和电气间隙</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耐非正常热和耐燃</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耐漏电起痕</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797" w:type="dxa"/>
            <w:vMerge w:val="restart"/>
            <w:vAlign w:val="center"/>
          </w:tcPr>
          <w:p>
            <w:pPr>
              <w:pStyle w:val="34"/>
              <w:spacing w:before="3"/>
              <w:ind w:left="107"/>
              <w:jc w:val="center"/>
              <w:rPr>
                <w:highlight w:val="none"/>
              </w:rPr>
            </w:pPr>
            <w:r>
              <w:rPr>
                <w:highlight w:val="none"/>
              </w:rPr>
              <w:t>5</w:t>
            </w:r>
          </w:p>
        </w:tc>
        <w:tc>
          <w:tcPr>
            <w:tcW w:w="1033" w:type="dxa"/>
            <w:vMerge w:val="restart"/>
            <w:vAlign w:val="center"/>
          </w:tcPr>
          <w:p>
            <w:pPr>
              <w:pStyle w:val="34"/>
              <w:spacing w:before="3"/>
              <w:ind w:left="107"/>
              <w:jc w:val="center"/>
              <w:rPr>
                <w:highlight w:val="none"/>
              </w:rPr>
            </w:pPr>
            <w:r>
              <w:rPr>
                <w:highlight w:val="none"/>
              </w:rPr>
              <w:t>电源连接类扁形快速连接器</w:t>
            </w:r>
          </w:p>
        </w:tc>
        <w:tc>
          <w:tcPr>
            <w:tcW w:w="2310" w:type="dxa"/>
            <w:vAlign w:val="center"/>
          </w:tcPr>
          <w:p>
            <w:pPr>
              <w:pStyle w:val="34"/>
              <w:spacing w:before="3"/>
              <w:ind w:left="107"/>
              <w:jc w:val="center"/>
              <w:rPr>
                <w:highlight w:val="none"/>
              </w:rPr>
            </w:pPr>
            <w:r>
              <w:rPr>
                <w:highlight w:val="none"/>
              </w:rPr>
              <w:t>尺寸检查</w:t>
            </w:r>
          </w:p>
        </w:tc>
        <w:tc>
          <w:tcPr>
            <w:tcW w:w="1425" w:type="dxa"/>
            <w:vMerge w:val="restart"/>
            <w:vAlign w:val="center"/>
          </w:tcPr>
          <w:p>
            <w:pPr>
              <w:pStyle w:val="34"/>
              <w:spacing w:before="3"/>
              <w:ind w:left="105" w:hanging="105" w:hangingChars="50"/>
              <w:jc w:val="center"/>
              <w:rPr>
                <w:highlight w:val="none"/>
              </w:rPr>
            </w:pPr>
            <w:r>
              <w:rPr>
                <w:highlight w:val="none"/>
              </w:rPr>
              <w:t>GB/T 17196</w:t>
            </w:r>
          </w:p>
        </w:tc>
        <w:tc>
          <w:tcPr>
            <w:tcW w:w="1080" w:type="dxa"/>
            <w:vMerge w:val="restart"/>
            <w:vAlign w:val="center"/>
          </w:tcPr>
          <w:p>
            <w:pPr>
              <w:pStyle w:val="34"/>
              <w:spacing w:before="3"/>
              <w:ind w:left="107"/>
              <w:jc w:val="center"/>
              <w:rPr>
                <w:highlight w:val="none"/>
              </w:rPr>
            </w:pPr>
            <w:r>
              <w:rPr>
                <w:highlight w:val="none"/>
              </w:rPr>
              <w:t>1 次/ 年</w:t>
            </w:r>
          </w:p>
        </w:tc>
        <w:tc>
          <w:tcPr>
            <w:tcW w:w="2580" w:type="dxa"/>
            <w:vAlign w:val="center"/>
          </w:tcPr>
          <w:p>
            <w:pPr>
              <w:pStyle w:val="34"/>
              <w:spacing w:before="3"/>
              <w:ind w:left="107"/>
              <w:rPr>
                <w:highlight w:val="none"/>
              </w:rPr>
            </w:pPr>
            <w:r>
              <w:rPr>
                <w:highlight w:val="none"/>
              </w:rPr>
              <w:t>按标准第 8.2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标志及资料</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插入力和拔出力</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9.1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机械过载力</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9.2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highlight w:val="none"/>
              </w:rPr>
              <w:t>6</w:t>
            </w:r>
          </w:p>
        </w:tc>
        <w:tc>
          <w:tcPr>
            <w:tcW w:w="1033" w:type="dxa"/>
            <w:vMerge w:val="restart"/>
            <w:vAlign w:val="center"/>
          </w:tcPr>
          <w:p>
            <w:pPr>
              <w:pStyle w:val="34"/>
              <w:spacing w:before="3"/>
              <w:jc w:val="center"/>
              <w:rPr>
                <w:highlight w:val="none"/>
              </w:rPr>
            </w:pPr>
            <w:r>
              <w:rPr>
                <w:highlight w:val="none"/>
              </w:rPr>
              <w:t>器具开关</w:t>
            </w:r>
          </w:p>
        </w:tc>
        <w:tc>
          <w:tcPr>
            <w:tcW w:w="2310" w:type="dxa"/>
            <w:vAlign w:val="center"/>
          </w:tcPr>
          <w:p>
            <w:pPr>
              <w:pStyle w:val="34"/>
              <w:spacing w:before="3"/>
              <w:ind w:left="107"/>
              <w:jc w:val="center"/>
              <w:rPr>
                <w:highlight w:val="none"/>
              </w:rPr>
            </w:pPr>
            <w:r>
              <w:rPr>
                <w:highlight w:val="none"/>
              </w:rPr>
              <w:t>介电强度</w:t>
            </w:r>
          </w:p>
        </w:tc>
        <w:tc>
          <w:tcPr>
            <w:tcW w:w="1425" w:type="dxa"/>
            <w:vMerge w:val="restart"/>
            <w:vAlign w:val="center"/>
          </w:tcPr>
          <w:p>
            <w:pPr>
              <w:pStyle w:val="34"/>
              <w:spacing w:before="3"/>
              <w:jc w:val="center"/>
              <w:rPr>
                <w:highlight w:val="none"/>
              </w:rPr>
            </w:pPr>
            <w:r>
              <w:rPr>
                <w:highlight w:val="none"/>
              </w:rPr>
              <w:t>GB/T 15092.1</w:t>
            </w:r>
          </w:p>
          <w:p>
            <w:pPr>
              <w:pStyle w:val="34"/>
              <w:spacing w:before="3"/>
              <w:ind w:left="105" w:hanging="105" w:hangingChars="50"/>
              <w:jc w:val="center"/>
              <w:rPr>
                <w:highlight w:val="none"/>
              </w:rPr>
            </w:pPr>
            <w:r>
              <w:rPr>
                <w:highlight w:val="none"/>
              </w:rPr>
              <w:t>GB/T 15092.2</w:t>
            </w:r>
          </w:p>
          <w:p>
            <w:pPr>
              <w:pStyle w:val="34"/>
              <w:spacing w:before="3"/>
              <w:ind w:left="105" w:hanging="105" w:hangingChars="50"/>
              <w:jc w:val="center"/>
              <w:rPr>
                <w:highlight w:val="none"/>
                <w:lang w:val="en-US"/>
              </w:rPr>
            </w:pPr>
            <w:r>
              <w:rPr>
                <w:highlight w:val="none"/>
              </w:rPr>
              <w:t>GB/T 15092.3</w:t>
            </w:r>
          </w:p>
        </w:tc>
        <w:tc>
          <w:tcPr>
            <w:tcW w:w="1080" w:type="dxa"/>
            <w:vMerge w:val="restart"/>
            <w:vAlign w:val="center"/>
          </w:tcPr>
          <w:p>
            <w:pPr>
              <w:pStyle w:val="34"/>
              <w:spacing w:before="3"/>
              <w:jc w:val="center"/>
              <w:rPr>
                <w:highlight w:val="none"/>
                <w:lang w:val="en-US"/>
              </w:rPr>
            </w:pPr>
            <w:r>
              <w:rPr>
                <w:highlight w:val="none"/>
              </w:rPr>
              <w:t>1 次/ 年</w:t>
            </w:r>
          </w:p>
        </w:tc>
        <w:tc>
          <w:tcPr>
            <w:tcW w:w="2580"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发热</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16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耐久性</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机械强度</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耐热性、阻燃性和耐表面漏电起痕</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rPr>
            </w:pPr>
            <w:r>
              <w:rPr>
                <w:highlight w:val="none"/>
              </w:rPr>
              <w:t>7</w:t>
            </w:r>
          </w:p>
        </w:tc>
        <w:tc>
          <w:tcPr>
            <w:tcW w:w="1033" w:type="dxa"/>
            <w:vMerge w:val="restart"/>
            <w:vAlign w:val="center"/>
          </w:tcPr>
          <w:p>
            <w:pPr>
              <w:pStyle w:val="34"/>
              <w:spacing w:before="3"/>
              <w:ind w:left="107"/>
              <w:jc w:val="center"/>
              <w:rPr>
                <w:highlight w:val="none"/>
              </w:rPr>
            </w:pPr>
            <w:r>
              <w:rPr>
                <w:highlight w:val="none"/>
              </w:rPr>
              <w:t>继电器</w:t>
            </w:r>
          </w:p>
        </w:tc>
        <w:tc>
          <w:tcPr>
            <w:tcW w:w="2310" w:type="dxa"/>
            <w:vAlign w:val="center"/>
          </w:tcPr>
          <w:p>
            <w:pPr>
              <w:pStyle w:val="34"/>
              <w:spacing w:before="3"/>
              <w:ind w:left="107"/>
              <w:jc w:val="center"/>
              <w:rPr>
                <w:highlight w:val="none"/>
              </w:rPr>
            </w:pPr>
            <w:r>
              <w:rPr>
                <w:highlight w:val="none"/>
              </w:rPr>
              <w:t>标志和文档</w:t>
            </w:r>
          </w:p>
        </w:tc>
        <w:tc>
          <w:tcPr>
            <w:tcW w:w="1425" w:type="dxa"/>
            <w:vMerge w:val="restart"/>
            <w:vAlign w:val="center"/>
          </w:tcPr>
          <w:p>
            <w:pPr>
              <w:pStyle w:val="34"/>
              <w:spacing w:before="3"/>
              <w:ind w:left="107"/>
              <w:jc w:val="center"/>
              <w:rPr>
                <w:highlight w:val="none"/>
              </w:rPr>
            </w:pPr>
            <w:r>
              <w:rPr>
                <w:highlight w:val="none"/>
              </w:rPr>
              <w:t>GB/T 21711.1</w:t>
            </w:r>
          </w:p>
        </w:tc>
        <w:tc>
          <w:tcPr>
            <w:tcW w:w="1080" w:type="dxa"/>
            <w:vMerge w:val="restart"/>
            <w:vAlign w:val="center"/>
          </w:tcPr>
          <w:p>
            <w:pPr>
              <w:pStyle w:val="34"/>
              <w:spacing w:before="3"/>
              <w:ind w:left="107"/>
              <w:jc w:val="center"/>
              <w:rPr>
                <w:highlight w:val="none"/>
              </w:rPr>
            </w:pPr>
            <w:r>
              <w:rPr>
                <w:highlight w:val="none"/>
              </w:rPr>
              <w:t>1 次/ 年</w:t>
            </w:r>
          </w:p>
        </w:tc>
        <w:tc>
          <w:tcPr>
            <w:tcW w:w="2580"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端头</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电气强度</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发热</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基本操作功能（所有线圈电压）</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耐热和耐燃</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电气耐久性</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8</w:t>
            </w:r>
          </w:p>
        </w:tc>
        <w:tc>
          <w:tcPr>
            <w:tcW w:w="1033" w:type="dxa"/>
            <w:vMerge w:val="restart"/>
            <w:vAlign w:val="center"/>
          </w:tcPr>
          <w:p>
            <w:pPr>
              <w:pStyle w:val="34"/>
              <w:spacing w:before="3"/>
              <w:ind w:left="107"/>
              <w:jc w:val="center"/>
              <w:rPr>
                <w:highlight w:val="none"/>
              </w:rPr>
            </w:pPr>
            <w:r>
              <w:rPr>
                <w:highlight w:val="none"/>
              </w:rPr>
              <w:t>电控制器 (电子控 制器、PTC 控制器、PTC 加热器、电磁阀、水位开关、水流开关、排水牵引器、电流保护器</w:t>
            </w:r>
          </w:p>
          <w:p>
            <w:pPr>
              <w:pStyle w:val="34"/>
              <w:spacing w:before="3"/>
              <w:ind w:left="107"/>
              <w:jc w:val="center"/>
              <w:rPr>
                <w:highlight w:val="none"/>
              </w:rPr>
            </w:pPr>
            <w:r>
              <w:rPr>
                <w:highlight w:val="none"/>
              </w:rPr>
              <w:t>等)</w:t>
            </w:r>
          </w:p>
        </w:tc>
        <w:tc>
          <w:tcPr>
            <w:tcW w:w="2310" w:type="dxa"/>
            <w:vAlign w:val="center"/>
          </w:tcPr>
          <w:p>
            <w:pPr>
              <w:pStyle w:val="34"/>
              <w:spacing w:before="3"/>
              <w:ind w:left="107"/>
              <w:jc w:val="center"/>
              <w:rPr>
                <w:highlight w:val="none"/>
              </w:rPr>
            </w:pPr>
            <w:r>
              <w:rPr>
                <w:highlight w:val="none"/>
              </w:rPr>
              <w:t>资料</w:t>
            </w:r>
          </w:p>
        </w:tc>
        <w:tc>
          <w:tcPr>
            <w:tcW w:w="1425" w:type="dxa"/>
            <w:vMerge w:val="restart"/>
            <w:vAlign w:val="center"/>
          </w:tcPr>
          <w:p>
            <w:pPr>
              <w:pStyle w:val="34"/>
              <w:spacing w:before="3"/>
              <w:jc w:val="center"/>
              <w:rPr>
                <w:highlight w:val="none"/>
              </w:rPr>
            </w:pPr>
            <w:r>
              <w:rPr>
                <w:highlight w:val="none"/>
              </w:rPr>
              <w:t>GB/T 14536.1</w:t>
            </w:r>
          </w:p>
        </w:tc>
        <w:tc>
          <w:tcPr>
            <w:tcW w:w="1080" w:type="dxa"/>
            <w:vMerge w:val="restart"/>
            <w:vAlign w:val="center"/>
          </w:tcPr>
          <w:p>
            <w:pPr>
              <w:pStyle w:val="34"/>
              <w:spacing w:before="3"/>
              <w:jc w:val="center"/>
              <w:rPr>
                <w:highlight w:val="none"/>
              </w:rPr>
            </w:pPr>
            <w:r>
              <w:rPr>
                <w:highlight w:val="none"/>
              </w:rPr>
              <w:t>1 次/ 年</w:t>
            </w:r>
          </w:p>
        </w:tc>
        <w:tc>
          <w:tcPr>
            <w:tcW w:w="2580"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电气强度和绝缘电阻</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发热</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制造偏差和漂移</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耐久性</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爬电距离和电气间隙</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jc w:val="center"/>
              <w:rPr>
                <w:highlight w:val="none"/>
              </w:rPr>
            </w:pPr>
            <w:r>
              <w:rPr>
                <w:highlight w:val="none"/>
              </w:rPr>
              <w:t>耐热、耐燃和耐漏电起痕</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Align w:val="center"/>
          </w:tcPr>
          <w:p>
            <w:pPr>
              <w:pStyle w:val="34"/>
              <w:spacing w:before="173"/>
              <w:ind w:left="112"/>
              <w:jc w:val="center"/>
              <w:rPr>
                <w:b/>
                <w:highlight w:val="none"/>
              </w:rPr>
            </w:pPr>
            <w:r>
              <w:rPr>
                <w:b/>
                <w:highlight w:val="none"/>
              </w:rPr>
              <w:t>序号</w:t>
            </w:r>
          </w:p>
        </w:tc>
        <w:tc>
          <w:tcPr>
            <w:tcW w:w="1033" w:type="dxa"/>
            <w:vAlign w:val="center"/>
          </w:tcPr>
          <w:p>
            <w:pPr>
              <w:pStyle w:val="34"/>
              <w:spacing w:before="173"/>
              <w:ind w:left="367" w:hanging="367" w:hangingChars="174"/>
              <w:jc w:val="center"/>
              <w:rPr>
                <w:b/>
                <w:highlight w:val="none"/>
              </w:rPr>
            </w:pPr>
            <w:r>
              <w:rPr>
                <w:b/>
                <w:highlight w:val="none"/>
              </w:rPr>
              <w:t>名称</w:t>
            </w:r>
          </w:p>
        </w:tc>
        <w:tc>
          <w:tcPr>
            <w:tcW w:w="2310" w:type="dxa"/>
            <w:vAlign w:val="center"/>
          </w:tcPr>
          <w:p>
            <w:pPr>
              <w:pStyle w:val="34"/>
              <w:spacing w:before="173"/>
              <w:ind w:left="108"/>
              <w:jc w:val="center"/>
              <w:rPr>
                <w:b/>
                <w:highlight w:val="none"/>
              </w:rPr>
            </w:pPr>
            <w:r>
              <w:rPr>
                <w:b/>
                <w:highlight w:val="none"/>
              </w:rPr>
              <w:t>检验项目</w:t>
            </w:r>
          </w:p>
        </w:tc>
        <w:tc>
          <w:tcPr>
            <w:tcW w:w="1425" w:type="dxa"/>
            <w:vAlign w:val="center"/>
          </w:tcPr>
          <w:p>
            <w:pPr>
              <w:pStyle w:val="34"/>
              <w:spacing w:before="173"/>
              <w:ind w:left="105" w:hanging="105" w:hangingChars="50"/>
              <w:jc w:val="center"/>
              <w:rPr>
                <w:b/>
                <w:highlight w:val="none"/>
              </w:rPr>
            </w:pPr>
            <w:r>
              <w:rPr>
                <w:b/>
                <w:highlight w:val="none"/>
              </w:rPr>
              <w:t>依据标准</w:t>
            </w:r>
          </w:p>
        </w:tc>
        <w:tc>
          <w:tcPr>
            <w:tcW w:w="1080" w:type="dxa"/>
            <w:vAlign w:val="center"/>
          </w:tcPr>
          <w:p>
            <w:pPr>
              <w:pStyle w:val="34"/>
              <w:spacing w:before="3"/>
              <w:ind w:left="158" w:hanging="158" w:hangingChars="75"/>
              <w:jc w:val="center"/>
              <w:rPr>
                <w:b/>
                <w:highlight w:val="none"/>
              </w:rPr>
            </w:pPr>
            <w:r>
              <w:rPr>
                <w:b/>
                <w:highlight w:val="none"/>
              </w:rPr>
              <w:t>频次/</w:t>
            </w:r>
          </w:p>
          <w:p>
            <w:pPr>
              <w:pStyle w:val="34"/>
              <w:spacing w:before="72"/>
              <w:ind w:left="211" w:hanging="211" w:hangingChars="100"/>
              <w:jc w:val="center"/>
              <w:rPr>
                <w:b/>
                <w:highlight w:val="none"/>
              </w:rPr>
            </w:pPr>
            <w:r>
              <w:rPr>
                <w:b/>
                <w:highlight w:val="none"/>
              </w:rPr>
              <w:t>周期</w:t>
            </w:r>
          </w:p>
        </w:tc>
        <w:tc>
          <w:tcPr>
            <w:tcW w:w="2580" w:type="dxa"/>
            <w:vAlign w:val="center"/>
          </w:tcPr>
          <w:p>
            <w:pPr>
              <w:pStyle w:val="34"/>
              <w:spacing w:before="173"/>
              <w:ind w:left="647" w:hanging="647" w:hangingChars="307"/>
              <w:jc w:val="center"/>
              <w:rPr>
                <w:b/>
                <w:highlight w:val="none"/>
              </w:rPr>
            </w:pPr>
            <w:r>
              <w:rPr>
                <w:b/>
                <w:highlight w:val="none"/>
              </w:rPr>
              <w:t>检验方法或要求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9</w:t>
            </w:r>
          </w:p>
        </w:tc>
        <w:tc>
          <w:tcPr>
            <w:tcW w:w="1033" w:type="dxa"/>
            <w:vMerge w:val="restart"/>
            <w:vAlign w:val="center"/>
          </w:tcPr>
          <w:p>
            <w:pPr>
              <w:pStyle w:val="34"/>
              <w:spacing w:before="3"/>
              <w:ind w:left="107"/>
              <w:jc w:val="center"/>
              <w:rPr>
                <w:highlight w:val="none"/>
              </w:rPr>
            </w:pPr>
            <w:r>
              <w:rPr>
                <w:highlight w:val="none"/>
              </w:rPr>
              <w:t>电动机热保护器</w:t>
            </w:r>
          </w:p>
        </w:tc>
        <w:tc>
          <w:tcPr>
            <w:tcW w:w="2310" w:type="dxa"/>
            <w:vAlign w:val="center"/>
          </w:tcPr>
          <w:p>
            <w:pPr>
              <w:pStyle w:val="34"/>
              <w:spacing w:before="3"/>
              <w:ind w:left="107"/>
              <w:jc w:val="center"/>
              <w:rPr>
                <w:highlight w:val="none"/>
              </w:rPr>
            </w:pPr>
            <w:r>
              <w:rPr>
                <w:highlight w:val="none"/>
              </w:rPr>
              <w:t>资料</w:t>
            </w:r>
          </w:p>
        </w:tc>
        <w:tc>
          <w:tcPr>
            <w:tcW w:w="1425" w:type="dxa"/>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rPr>
            </w:pPr>
            <w:r>
              <w:rPr>
                <w:highlight w:val="none"/>
              </w:rPr>
              <w:t>GB/T 14536.3</w:t>
            </w:r>
          </w:p>
        </w:tc>
        <w:tc>
          <w:tcPr>
            <w:tcW w:w="1080" w:type="dxa"/>
            <w:vMerge w:val="restart"/>
            <w:vAlign w:val="center"/>
          </w:tcPr>
          <w:p>
            <w:pPr>
              <w:pStyle w:val="34"/>
              <w:spacing w:before="3"/>
              <w:ind w:left="107"/>
              <w:jc w:val="center"/>
              <w:rPr>
                <w:highlight w:val="none"/>
              </w:rPr>
            </w:pPr>
            <w:r>
              <w:rPr>
                <w:highlight w:val="none"/>
              </w:rPr>
              <w:t>1 次/ 年</w:t>
            </w:r>
          </w:p>
        </w:tc>
        <w:tc>
          <w:tcPr>
            <w:tcW w:w="2580"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电气强度和绝缘电阻</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发热</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制造偏差和漂移</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耐久性</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爬电距离和电气间隙</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797" w:type="dxa"/>
            <w:vMerge w:val="continue"/>
            <w:tcBorders>
              <w:top w:val="nil"/>
            </w:tcBorders>
            <w:vAlign w:val="center"/>
          </w:tcPr>
          <w:p>
            <w:pPr>
              <w:pStyle w:val="34"/>
              <w:spacing w:before="3"/>
              <w:ind w:left="107"/>
              <w:jc w:val="center"/>
              <w:rPr>
                <w:highlight w:val="none"/>
              </w:rPr>
            </w:pPr>
          </w:p>
        </w:tc>
        <w:tc>
          <w:tcPr>
            <w:tcW w:w="1033" w:type="dxa"/>
            <w:vMerge w:val="continue"/>
            <w:tcBorders>
              <w:top w:val="nil"/>
            </w:tcBorders>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耐热、耐燃和耐漏电起痕</w:t>
            </w:r>
          </w:p>
        </w:tc>
        <w:tc>
          <w:tcPr>
            <w:tcW w:w="1425" w:type="dxa"/>
            <w:vMerge w:val="continue"/>
            <w:tcBorders>
              <w:top w:val="nil"/>
            </w:tcBorders>
            <w:vAlign w:val="center"/>
          </w:tcPr>
          <w:p>
            <w:pPr>
              <w:pStyle w:val="34"/>
              <w:spacing w:before="3"/>
              <w:ind w:left="107"/>
              <w:jc w:val="center"/>
              <w:rPr>
                <w:highlight w:val="none"/>
              </w:rPr>
            </w:pPr>
          </w:p>
        </w:tc>
        <w:tc>
          <w:tcPr>
            <w:tcW w:w="1080" w:type="dxa"/>
            <w:vMerge w:val="continue"/>
            <w:tcBorders>
              <w:top w:val="nil"/>
            </w:tcBorders>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10</w:t>
            </w:r>
          </w:p>
        </w:tc>
        <w:tc>
          <w:tcPr>
            <w:tcW w:w="1033" w:type="dxa"/>
            <w:vMerge w:val="restart"/>
            <w:vAlign w:val="center"/>
          </w:tcPr>
          <w:p>
            <w:pPr>
              <w:pStyle w:val="34"/>
              <w:spacing w:before="3"/>
              <w:ind w:left="107"/>
              <w:jc w:val="center"/>
              <w:rPr>
                <w:highlight w:val="none"/>
              </w:rPr>
            </w:pPr>
            <w:r>
              <w:rPr>
                <w:highlight w:val="none"/>
              </w:rPr>
              <w:t>管型荧光灯镇流器热保护器</w:t>
            </w:r>
          </w:p>
        </w:tc>
        <w:tc>
          <w:tcPr>
            <w:tcW w:w="2310" w:type="dxa"/>
            <w:vAlign w:val="center"/>
          </w:tcPr>
          <w:p>
            <w:pPr>
              <w:pStyle w:val="34"/>
              <w:spacing w:before="3"/>
              <w:ind w:left="107"/>
              <w:jc w:val="center"/>
              <w:rPr>
                <w:highlight w:val="none"/>
              </w:rPr>
            </w:pPr>
            <w:r>
              <w:rPr>
                <w:highlight w:val="none"/>
              </w:rPr>
              <w:t>资料</w:t>
            </w:r>
          </w:p>
        </w:tc>
        <w:tc>
          <w:tcPr>
            <w:tcW w:w="1425" w:type="dxa"/>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rPr>
            </w:pPr>
            <w:r>
              <w:rPr>
                <w:highlight w:val="none"/>
              </w:rPr>
              <w:t>GB/T 14536.4</w:t>
            </w:r>
          </w:p>
        </w:tc>
        <w:tc>
          <w:tcPr>
            <w:tcW w:w="1080" w:type="dxa"/>
            <w:vMerge w:val="restart"/>
            <w:vAlign w:val="center"/>
          </w:tcPr>
          <w:p>
            <w:pPr>
              <w:pStyle w:val="34"/>
              <w:spacing w:before="3"/>
              <w:ind w:left="107"/>
              <w:jc w:val="center"/>
              <w:rPr>
                <w:highlight w:val="none"/>
              </w:rPr>
            </w:pPr>
            <w:r>
              <w:rPr>
                <w:highlight w:val="none"/>
              </w:rPr>
              <w:t>1 次/ 年</w:t>
            </w:r>
          </w:p>
        </w:tc>
        <w:tc>
          <w:tcPr>
            <w:tcW w:w="2580"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电气强度和绝缘电阻</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发热</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制造偏差和漂移</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耐久性</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爬电距离和电气间隙</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耐热、耐燃和耐漏电起痕</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11</w:t>
            </w:r>
          </w:p>
        </w:tc>
        <w:tc>
          <w:tcPr>
            <w:tcW w:w="1033" w:type="dxa"/>
            <w:vMerge w:val="restart"/>
            <w:vAlign w:val="center"/>
          </w:tcPr>
          <w:p>
            <w:pPr>
              <w:pStyle w:val="34"/>
              <w:spacing w:before="3"/>
              <w:ind w:left="107"/>
              <w:jc w:val="center"/>
              <w:rPr>
                <w:highlight w:val="none"/>
              </w:rPr>
            </w:pPr>
            <w:r>
              <w:rPr>
                <w:highlight w:val="none"/>
              </w:rPr>
              <w:t>压缩机用电动机热保护器</w:t>
            </w:r>
          </w:p>
        </w:tc>
        <w:tc>
          <w:tcPr>
            <w:tcW w:w="2310" w:type="dxa"/>
            <w:vAlign w:val="center"/>
          </w:tcPr>
          <w:p>
            <w:pPr>
              <w:pStyle w:val="34"/>
              <w:spacing w:before="3"/>
              <w:ind w:left="107"/>
              <w:jc w:val="center"/>
              <w:rPr>
                <w:highlight w:val="none"/>
              </w:rPr>
            </w:pPr>
            <w:r>
              <w:rPr>
                <w:highlight w:val="none"/>
              </w:rPr>
              <w:t>资料</w:t>
            </w:r>
          </w:p>
        </w:tc>
        <w:tc>
          <w:tcPr>
            <w:tcW w:w="1425" w:type="dxa"/>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lang w:val="en-US"/>
              </w:rPr>
            </w:pPr>
            <w:r>
              <w:rPr>
                <w:highlight w:val="none"/>
              </w:rPr>
              <w:t>GB/T 14536.5</w:t>
            </w:r>
          </w:p>
        </w:tc>
        <w:tc>
          <w:tcPr>
            <w:tcW w:w="1080" w:type="dxa"/>
            <w:vMerge w:val="restart"/>
            <w:vAlign w:val="center"/>
          </w:tcPr>
          <w:p>
            <w:pPr>
              <w:pStyle w:val="34"/>
              <w:spacing w:before="3"/>
              <w:ind w:left="107"/>
              <w:jc w:val="center"/>
              <w:rPr>
                <w:highlight w:val="none"/>
                <w:lang w:val="en-US"/>
              </w:rPr>
            </w:pPr>
            <w:r>
              <w:rPr>
                <w:highlight w:val="none"/>
              </w:rPr>
              <w:t>1 次/ 年</w:t>
            </w:r>
          </w:p>
        </w:tc>
        <w:tc>
          <w:tcPr>
            <w:tcW w:w="2580"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电气强度和绝缘电阻</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发热</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制造偏差和漂移</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耐久性</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爬电距离和电气间隙</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耐热、耐燃和耐漏</w:t>
            </w:r>
          </w:p>
          <w:p>
            <w:pPr>
              <w:pStyle w:val="34"/>
              <w:spacing w:before="3"/>
              <w:ind w:left="107"/>
              <w:jc w:val="center"/>
              <w:rPr>
                <w:highlight w:val="none"/>
              </w:rPr>
            </w:pPr>
            <w:r>
              <w:rPr>
                <w:highlight w:val="none"/>
              </w:rPr>
              <w:t>电起痕</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12</w:t>
            </w:r>
          </w:p>
        </w:tc>
        <w:tc>
          <w:tcPr>
            <w:tcW w:w="1033" w:type="dxa"/>
            <w:vMerge w:val="restart"/>
            <w:vAlign w:val="center"/>
          </w:tcPr>
          <w:p>
            <w:pPr>
              <w:pStyle w:val="34"/>
              <w:spacing w:before="3"/>
              <w:ind w:left="107"/>
              <w:jc w:val="center"/>
              <w:rPr>
                <w:highlight w:val="none"/>
              </w:rPr>
            </w:pPr>
            <w:r>
              <w:rPr>
                <w:highlight w:val="none"/>
              </w:rPr>
              <w:t>压力敏感电自动控制器</w:t>
            </w:r>
          </w:p>
        </w:tc>
        <w:tc>
          <w:tcPr>
            <w:tcW w:w="2310" w:type="dxa"/>
            <w:vAlign w:val="center"/>
          </w:tcPr>
          <w:p>
            <w:pPr>
              <w:pStyle w:val="34"/>
              <w:spacing w:before="3"/>
              <w:ind w:left="107"/>
              <w:jc w:val="center"/>
              <w:rPr>
                <w:highlight w:val="none"/>
              </w:rPr>
            </w:pPr>
            <w:r>
              <w:rPr>
                <w:highlight w:val="none"/>
              </w:rPr>
              <w:t>资料</w:t>
            </w:r>
          </w:p>
        </w:tc>
        <w:tc>
          <w:tcPr>
            <w:tcW w:w="1425" w:type="dxa"/>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rPr>
            </w:pPr>
            <w:r>
              <w:rPr>
                <w:highlight w:val="none"/>
              </w:rPr>
              <w:t>GB/T 14536.7</w:t>
            </w:r>
          </w:p>
        </w:tc>
        <w:tc>
          <w:tcPr>
            <w:tcW w:w="1080" w:type="dxa"/>
            <w:vMerge w:val="restart"/>
            <w:vAlign w:val="center"/>
          </w:tcPr>
          <w:p>
            <w:pPr>
              <w:pStyle w:val="34"/>
              <w:spacing w:before="3"/>
              <w:ind w:left="107"/>
              <w:jc w:val="center"/>
              <w:rPr>
                <w:highlight w:val="none"/>
              </w:rPr>
            </w:pPr>
            <w:r>
              <w:rPr>
                <w:highlight w:val="none"/>
              </w:rPr>
              <w:t>1 次/ 年</w:t>
            </w:r>
          </w:p>
        </w:tc>
        <w:tc>
          <w:tcPr>
            <w:tcW w:w="2580"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电气强度和绝缘电阻</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发热</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制造偏差和漂移</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耐久性</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爬电距离和电气间隙</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vMerge w:val="continue"/>
            <w:vAlign w:val="center"/>
          </w:tcPr>
          <w:p>
            <w:pPr>
              <w:pStyle w:val="34"/>
              <w:spacing w:before="3"/>
              <w:ind w:left="107"/>
              <w:jc w:val="center"/>
              <w:rPr>
                <w:highlight w:val="none"/>
              </w:rPr>
            </w:pPr>
          </w:p>
        </w:tc>
        <w:tc>
          <w:tcPr>
            <w:tcW w:w="2310" w:type="dxa"/>
            <w:vAlign w:val="center"/>
          </w:tcPr>
          <w:p>
            <w:pPr>
              <w:pStyle w:val="34"/>
              <w:spacing w:before="3"/>
              <w:ind w:left="107"/>
              <w:jc w:val="center"/>
              <w:rPr>
                <w:highlight w:val="none"/>
              </w:rPr>
            </w:pPr>
            <w:r>
              <w:rPr>
                <w:highlight w:val="none"/>
              </w:rPr>
              <w:t>耐热、耐燃和耐漏电起痕</w:t>
            </w:r>
          </w:p>
        </w:tc>
        <w:tc>
          <w:tcPr>
            <w:tcW w:w="1425" w:type="dxa"/>
            <w:vMerge w:val="continue"/>
            <w:vAlign w:val="center"/>
          </w:tcPr>
          <w:p>
            <w:pPr>
              <w:pStyle w:val="34"/>
              <w:spacing w:before="3"/>
              <w:ind w:left="107"/>
              <w:jc w:val="center"/>
              <w:rPr>
                <w:highlight w:val="none"/>
              </w:rPr>
            </w:pPr>
          </w:p>
        </w:tc>
        <w:tc>
          <w:tcPr>
            <w:tcW w:w="1080" w:type="dxa"/>
            <w:vMerge w:val="continue"/>
            <w:vAlign w:val="center"/>
          </w:tcPr>
          <w:p>
            <w:pPr>
              <w:pStyle w:val="34"/>
              <w:spacing w:before="3"/>
              <w:ind w:left="107"/>
              <w:jc w:val="center"/>
              <w:rPr>
                <w:highlight w:val="none"/>
              </w:rPr>
            </w:pPr>
          </w:p>
        </w:tc>
        <w:tc>
          <w:tcPr>
            <w:tcW w:w="2580" w:type="dxa"/>
            <w:vAlign w:val="center"/>
          </w:tcPr>
          <w:p>
            <w:pPr>
              <w:pStyle w:val="34"/>
              <w:spacing w:before="3"/>
              <w:ind w:left="107"/>
              <w:rPr>
                <w:highlight w:val="none"/>
              </w:rPr>
            </w:pPr>
            <w:r>
              <w:rPr>
                <w:highlight w:val="none"/>
              </w:rPr>
              <w:t>按标准第 21 章要求进行</w:t>
            </w:r>
          </w:p>
        </w:tc>
      </w:tr>
    </w:tbl>
    <w:p>
      <w:pPr>
        <w:pStyle w:val="7"/>
        <w:spacing w:before="12"/>
        <w:ind w:left="0"/>
        <w:rPr>
          <w:b/>
          <w:sz w:val="26"/>
          <w:highlight w:val="none"/>
        </w:rPr>
      </w:pPr>
    </w:p>
    <w:p>
      <w:pPr>
        <w:rPr>
          <w:b/>
          <w:bCs/>
          <w:sz w:val="24"/>
          <w:szCs w:val="24"/>
          <w:highlight w:val="none"/>
        </w:rPr>
      </w:pPr>
    </w:p>
    <w:tbl>
      <w:tblPr>
        <w:tblStyle w:val="16"/>
        <w:tblW w:w="9225"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838"/>
        <w:gridCol w:w="135"/>
        <w:gridCol w:w="60"/>
        <w:gridCol w:w="2100"/>
        <w:gridCol w:w="1365"/>
        <w:gridCol w:w="75"/>
        <w:gridCol w:w="1002"/>
        <w:gridCol w:w="108"/>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Align w:val="center"/>
          </w:tcPr>
          <w:p>
            <w:pPr>
              <w:pStyle w:val="34"/>
              <w:spacing w:before="173"/>
              <w:ind w:left="112"/>
              <w:jc w:val="center"/>
              <w:rPr>
                <w:b/>
                <w:highlight w:val="none"/>
              </w:rPr>
            </w:pPr>
            <w:r>
              <w:rPr>
                <w:b/>
                <w:highlight w:val="none"/>
              </w:rPr>
              <w:t>序号</w:t>
            </w:r>
          </w:p>
        </w:tc>
        <w:tc>
          <w:tcPr>
            <w:tcW w:w="838" w:type="dxa"/>
            <w:vAlign w:val="center"/>
          </w:tcPr>
          <w:p>
            <w:pPr>
              <w:pStyle w:val="34"/>
              <w:spacing w:before="173"/>
              <w:ind w:left="367" w:hanging="367" w:hangingChars="174"/>
              <w:jc w:val="center"/>
              <w:rPr>
                <w:b/>
                <w:highlight w:val="none"/>
              </w:rPr>
            </w:pPr>
            <w:r>
              <w:rPr>
                <w:b/>
                <w:highlight w:val="none"/>
              </w:rPr>
              <w:t>名称</w:t>
            </w:r>
          </w:p>
        </w:tc>
        <w:tc>
          <w:tcPr>
            <w:tcW w:w="2295" w:type="dxa"/>
            <w:gridSpan w:val="3"/>
            <w:vAlign w:val="center"/>
          </w:tcPr>
          <w:p>
            <w:pPr>
              <w:pStyle w:val="34"/>
              <w:spacing w:before="173"/>
              <w:ind w:left="108"/>
              <w:jc w:val="center"/>
              <w:rPr>
                <w:b/>
                <w:highlight w:val="none"/>
              </w:rPr>
            </w:pPr>
            <w:r>
              <w:rPr>
                <w:b/>
                <w:highlight w:val="none"/>
              </w:rPr>
              <w:t>检验项目</w:t>
            </w:r>
          </w:p>
        </w:tc>
        <w:tc>
          <w:tcPr>
            <w:tcW w:w="1440" w:type="dxa"/>
            <w:gridSpan w:val="2"/>
            <w:vAlign w:val="center"/>
          </w:tcPr>
          <w:p>
            <w:pPr>
              <w:pStyle w:val="34"/>
              <w:spacing w:before="173"/>
              <w:ind w:left="105" w:hanging="105" w:hangingChars="50"/>
              <w:jc w:val="center"/>
              <w:rPr>
                <w:b/>
                <w:highlight w:val="none"/>
              </w:rPr>
            </w:pPr>
            <w:r>
              <w:rPr>
                <w:b/>
                <w:highlight w:val="none"/>
              </w:rPr>
              <w:t>依据标准</w:t>
            </w:r>
          </w:p>
        </w:tc>
        <w:tc>
          <w:tcPr>
            <w:tcW w:w="1110" w:type="dxa"/>
            <w:gridSpan w:val="2"/>
            <w:vAlign w:val="center"/>
          </w:tcPr>
          <w:p>
            <w:pPr>
              <w:pStyle w:val="34"/>
              <w:spacing w:before="3"/>
              <w:ind w:left="158" w:hanging="158" w:hangingChars="75"/>
              <w:jc w:val="center"/>
              <w:rPr>
                <w:b/>
                <w:highlight w:val="none"/>
              </w:rPr>
            </w:pPr>
            <w:r>
              <w:rPr>
                <w:b/>
                <w:highlight w:val="none"/>
              </w:rPr>
              <w:t>频次/</w:t>
            </w:r>
          </w:p>
          <w:p>
            <w:pPr>
              <w:pStyle w:val="34"/>
              <w:spacing w:before="72"/>
              <w:ind w:left="211" w:hanging="211" w:hangingChars="100"/>
              <w:jc w:val="center"/>
              <w:rPr>
                <w:b/>
                <w:highlight w:val="none"/>
              </w:rPr>
            </w:pPr>
            <w:r>
              <w:rPr>
                <w:b/>
                <w:highlight w:val="none"/>
              </w:rPr>
              <w:t>周期</w:t>
            </w:r>
          </w:p>
        </w:tc>
        <w:tc>
          <w:tcPr>
            <w:tcW w:w="2745" w:type="dxa"/>
            <w:vAlign w:val="center"/>
          </w:tcPr>
          <w:p>
            <w:pPr>
              <w:pStyle w:val="34"/>
              <w:spacing w:before="173"/>
              <w:ind w:left="647" w:hanging="647" w:hangingChars="307"/>
              <w:jc w:val="center"/>
              <w:rPr>
                <w:b/>
                <w:highlight w:val="none"/>
              </w:rPr>
            </w:pPr>
            <w:r>
              <w:rPr>
                <w:b/>
                <w:highlight w:val="none"/>
              </w:rPr>
              <w:t>检验方法或要求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13</w:t>
            </w:r>
          </w:p>
        </w:tc>
        <w:tc>
          <w:tcPr>
            <w:tcW w:w="838" w:type="dxa"/>
            <w:vMerge w:val="restart"/>
            <w:vAlign w:val="center"/>
          </w:tcPr>
          <w:p>
            <w:pPr>
              <w:pStyle w:val="34"/>
              <w:spacing w:before="3"/>
              <w:ind w:left="107"/>
              <w:jc w:val="center"/>
              <w:rPr>
                <w:highlight w:val="none"/>
              </w:rPr>
            </w:pPr>
            <w:r>
              <w:rPr>
                <w:highlight w:val="none"/>
              </w:rPr>
              <w:t>定时器和定时开关</w:t>
            </w:r>
          </w:p>
        </w:tc>
        <w:tc>
          <w:tcPr>
            <w:tcW w:w="2295" w:type="dxa"/>
            <w:gridSpan w:val="3"/>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rPr>
            </w:pPr>
            <w:r>
              <w:rPr>
                <w:highlight w:val="none"/>
              </w:rPr>
              <w:t>GB/T 14536.8</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电气强度和绝缘电阻</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发热</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制造偏差和漂移</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耐久性</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爬电距离和电气间隙</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耐热、耐燃和耐漏电起痕</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14</w:t>
            </w:r>
          </w:p>
        </w:tc>
        <w:tc>
          <w:tcPr>
            <w:tcW w:w="838" w:type="dxa"/>
            <w:vMerge w:val="restart"/>
            <w:vAlign w:val="center"/>
          </w:tcPr>
          <w:p>
            <w:pPr>
              <w:pStyle w:val="34"/>
              <w:spacing w:before="3"/>
              <w:ind w:left="107"/>
              <w:jc w:val="center"/>
              <w:rPr>
                <w:highlight w:val="none"/>
              </w:rPr>
            </w:pPr>
            <w:r>
              <w:rPr>
                <w:highlight w:val="none"/>
              </w:rPr>
              <w:t>电动水阀</w:t>
            </w:r>
          </w:p>
        </w:tc>
        <w:tc>
          <w:tcPr>
            <w:tcW w:w="2295" w:type="dxa"/>
            <w:gridSpan w:val="3"/>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rPr>
            </w:pPr>
            <w:r>
              <w:rPr>
                <w:highlight w:val="none"/>
              </w:rPr>
              <w:t>GB/T 14536.9</w:t>
            </w:r>
          </w:p>
        </w:tc>
        <w:tc>
          <w:tcPr>
            <w:tcW w:w="1110" w:type="dxa"/>
            <w:gridSpan w:val="2"/>
            <w:vMerge w:val="restart"/>
            <w:vAlign w:val="center"/>
          </w:tcPr>
          <w:p>
            <w:pPr>
              <w:pStyle w:val="34"/>
              <w:spacing w:before="3"/>
              <w:ind w:left="107"/>
              <w:jc w:val="center"/>
              <w:rPr>
                <w:highlight w:val="none"/>
              </w:rPr>
            </w:pPr>
            <w:r>
              <w:rPr>
                <w:highlight w:val="none"/>
              </w:rPr>
              <w:t>1 次/年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lang w:val="en-US"/>
              </w:rPr>
            </w:pPr>
            <w:r>
              <w:rPr>
                <w:highlight w:val="none"/>
              </w:rPr>
              <w:t>电气强度和绝缘</w:t>
            </w:r>
            <w:r>
              <w:rPr>
                <w:rFonts w:hint="eastAsia"/>
                <w:highlight w:val="none"/>
                <w:lang w:val="en-US"/>
              </w:rPr>
              <w:t>电阻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发热</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制造偏差和漂移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耐久性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爬电距离和电气间隙</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耐热、耐燃和耐漏电起痕</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15</w:t>
            </w:r>
          </w:p>
        </w:tc>
        <w:tc>
          <w:tcPr>
            <w:tcW w:w="838" w:type="dxa"/>
            <w:vMerge w:val="restart"/>
            <w:vAlign w:val="center"/>
          </w:tcPr>
          <w:p>
            <w:pPr>
              <w:pStyle w:val="34"/>
              <w:spacing w:before="3"/>
              <w:ind w:left="107"/>
              <w:jc w:val="center"/>
              <w:rPr>
                <w:highlight w:val="none"/>
              </w:rPr>
            </w:pPr>
            <w:r>
              <w:rPr>
                <w:highlight w:val="none"/>
              </w:rPr>
              <w:t>温度敏感控制器</w:t>
            </w:r>
          </w:p>
        </w:tc>
        <w:tc>
          <w:tcPr>
            <w:tcW w:w="2295" w:type="dxa"/>
            <w:gridSpan w:val="3"/>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lang w:val="en-US"/>
              </w:rPr>
            </w:pPr>
            <w:r>
              <w:rPr>
                <w:highlight w:val="none"/>
              </w:rPr>
              <w:t>GB/T14536.10</w:t>
            </w:r>
          </w:p>
        </w:tc>
        <w:tc>
          <w:tcPr>
            <w:tcW w:w="1110" w:type="dxa"/>
            <w:gridSpan w:val="2"/>
            <w:vMerge w:val="restart"/>
            <w:vAlign w:val="center"/>
          </w:tcPr>
          <w:p>
            <w:pPr>
              <w:pStyle w:val="34"/>
              <w:spacing w:before="3"/>
              <w:ind w:left="107"/>
              <w:jc w:val="center"/>
              <w:rPr>
                <w:highlight w:val="none"/>
                <w:lang w:val="en-US"/>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电气强度和绝缘电阻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发热</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制造偏差和漂移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耐久性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爬电距离和电气间隙</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耐热、耐燃和耐漏电起痕</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16</w:t>
            </w:r>
          </w:p>
        </w:tc>
        <w:tc>
          <w:tcPr>
            <w:tcW w:w="838" w:type="dxa"/>
            <w:vMerge w:val="restart"/>
            <w:vAlign w:val="center"/>
          </w:tcPr>
          <w:p>
            <w:pPr>
              <w:pStyle w:val="34"/>
              <w:spacing w:before="3"/>
              <w:ind w:left="107"/>
              <w:jc w:val="center"/>
              <w:rPr>
                <w:highlight w:val="none"/>
              </w:rPr>
            </w:pPr>
            <w:r>
              <w:rPr>
                <w:highlight w:val="none"/>
              </w:rPr>
              <w:t>热断路器</w:t>
            </w:r>
          </w:p>
        </w:tc>
        <w:tc>
          <w:tcPr>
            <w:tcW w:w="2295" w:type="dxa"/>
            <w:gridSpan w:val="3"/>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rPr>
            </w:pPr>
            <w:r>
              <w:rPr>
                <w:highlight w:val="none"/>
              </w:rPr>
              <w:t>GB/T 14536.10</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电气强度和绝缘电阻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发热</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制造偏差和漂移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耐久性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爬电距离和电气间隙</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耐热、耐燃和耐漏电起痕</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Align w:val="center"/>
          </w:tcPr>
          <w:p>
            <w:pPr>
              <w:pStyle w:val="34"/>
              <w:spacing w:before="173"/>
              <w:ind w:left="112"/>
              <w:jc w:val="center"/>
              <w:rPr>
                <w:b/>
                <w:highlight w:val="none"/>
              </w:rPr>
            </w:pPr>
            <w:r>
              <w:rPr>
                <w:b/>
                <w:highlight w:val="none"/>
              </w:rPr>
              <w:t>序号</w:t>
            </w:r>
          </w:p>
        </w:tc>
        <w:tc>
          <w:tcPr>
            <w:tcW w:w="838" w:type="dxa"/>
            <w:vAlign w:val="center"/>
          </w:tcPr>
          <w:p>
            <w:pPr>
              <w:pStyle w:val="34"/>
              <w:spacing w:before="173"/>
              <w:ind w:left="367" w:hanging="367" w:hangingChars="174"/>
              <w:jc w:val="center"/>
              <w:rPr>
                <w:b/>
                <w:highlight w:val="none"/>
              </w:rPr>
            </w:pPr>
            <w:r>
              <w:rPr>
                <w:b/>
                <w:highlight w:val="none"/>
              </w:rPr>
              <w:t>名称</w:t>
            </w:r>
          </w:p>
        </w:tc>
        <w:tc>
          <w:tcPr>
            <w:tcW w:w="2295" w:type="dxa"/>
            <w:gridSpan w:val="3"/>
            <w:vAlign w:val="center"/>
          </w:tcPr>
          <w:p>
            <w:pPr>
              <w:pStyle w:val="34"/>
              <w:spacing w:before="173"/>
              <w:ind w:left="108"/>
              <w:jc w:val="center"/>
              <w:rPr>
                <w:b/>
                <w:highlight w:val="none"/>
              </w:rPr>
            </w:pPr>
            <w:r>
              <w:rPr>
                <w:b/>
                <w:highlight w:val="none"/>
              </w:rPr>
              <w:t>检验项目</w:t>
            </w:r>
          </w:p>
        </w:tc>
        <w:tc>
          <w:tcPr>
            <w:tcW w:w="1440" w:type="dxa"/>
            <w:gridSpan w:val="2"/>
            <w:vAlign w:val="center"/>
          </w:tcPr>
          <w:p>
            <w:pPr>
              <w:pStyle w:val="34"/>
              <w:spacing w:before="173"/>
              <w:ind w:left="105" w:hanging="105" w:hangingChars="50"/>
              <w:jc w:val="center"/>
              <w:rPr>
                <w:b/>
                <w:highlight w:val="none"/>
              </w:rPr>
            </w:pPr>
            <w:r>
              <w:rPr>
                <w:b/>
                <w:highlight w:val="none"/>
              </w:rPr>
              <w:t>依据标准</w:t>
            </w:r>
          </w:p>
        </w:tc>
        <w:tc>
          <w:tcPr>
            <w:tcW w:w="1110" w:type="dxa"/>
            <w:gridSpan w:val="2"/>
            <w:vAlign w:val="center"/>
          </w:tcPr>
          <w:p>
            <w:pPr>
              <w:pStyle w:val="34"/>
              <w:spacing w:before="3"/>
              <w:ind w:left="158" w:hanging="158" w:hangingChars="75"/>
              <w:jc w:val="center"/>
              <w:rPr>
                <w:b/>
                <w:highlight w:val="none"/>
              </w:rPr>
            </w:pPr>
            <w:r>
              <w:rPr>
                <w:b/>
                <w:highlight w:val="none"/>
              </w:rPr>
              <w:t>频次/</w:t>
            </w:r>
          </w:p>
          <w:p>
            <w:pPr>
              <w:pStyle w:val="34"/>
              <w:spacing w:before="72"/>
              <w:ind w:left="211" w:hanging="211" w:hangingChars="100"/>
              <w:jc w:val="center"/>
              <w:rPr>
                <w:b/>
                <w:highlight w:val="none"/>
              </w:rPr>
            </w:pPr>
            <w:r>
              <w:rPr>
                <w:b/>
                <w:highlight w:val="none"/>
              </w:rPr>
              <w:t>周期</w:t>
            </w:r>
          </w:p>
        </w:tc>
        <w:tc>
          <w:tcPr>
            <w:tcW w:w="2745" w:type="dxa"/>
            <w:vAlign w:val="center"/>
          </w:tcPr>
          <w:p>
            <w:pPr>
              <w:pStyle w:val="34"/>
              <w:spacing w:before="173"/>
              <w:ind w:left="647" w:hanging="647" w:hangingChars="307"/>
              <w:jc w:val="center"/>
              <w:rPr>
                <w:b/>
                <w:highlight w:val="none"/>
              </w:rPr>
            </w:pPr>
            <w:r>
              <w:rPr>
                <w:b/>
                <w:highlight w:val="none"/>
              </w:rPr>
              <w:t>检验方法或要求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17</w:t>
            </w:r>
          </w:p>
        </w:tc>
        <w:tc>
          <w:tcPr>
            <w:tcW w:w="838" w:type="dxa"/>
            <w:vMerge w:val="restart"/>
            <w:vAlign w:val="center"/>
          </w:tcPr>
          <w:p>
            <w:pPr>
              <w:pStyle w:val="34"/>
              <w:spacing w:before="3"/>
              <w:ind w:left="107"/>
              <w:jc w:val="center"/>
              <w:rPr>
                <w:highlight w:val="none"/>
              </w:rPr>
            </w:pPr>
            <w:r>
              <w:rPr>
                <w:highlight w:val="none"/>
              </w:rPr>
              <w:t>电动机用起动继电器</w:t>
            </w:r>
          </w:p>
        </w:tc>
        <w:tc>
          <w:tcPr>
            <w:tcW w:w="2295" w:type="dxa"/>
            <w:gridSpan w:val="3"/>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GB1/T 4536.1</w:t>
            </w:r>
          </w:p>
          <w:p>
            <w:pPr>
              <w:pStyle w:val="34"/>
              <w:spacing w:before="3"/>
              <w:ind w:left="107"/>
              <w:jc w:val="center"/>
              <w:rPr>
                <w:highlight w:val="none"/>
              </w:rPr>
            </w:pPr>
            <w:r>
              <w:rPr>
                <w:highlight w:val="none"/>
              </w:rPr>
              <w:t>GB/T 14536.11</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电气强度和绝缘电阻</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发热</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制造偏差和漂移</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耐久性</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爬电距离和电气间隙</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Merge w:val="continue"/>
            <w:tcBorders>
              <w:top w:val="nil"/>
            </w:tcBorders>
            <w:vAlign w:val="center"/>
          </w:tcPr>
          <w:p>
            <w:pPr>
              <w:pStyle w:val="34"/>
              <w:spacing w:before="3"/>
              <w:ind w:left="107"/>
              <w:jc w:val="center"/>
              <w:rPr>
                <w:highlight w:val="none"/>
              </w:rPr>
            </w:pPr>
          </w:p>
        </w:tc>
        <w:tc>
          <w:tcPr>
            <w:tcW w:w="838" w:type="dxa"/>
            <w:vMerge w:val="continue"/>
            <w:tcBorders>
              <w:top w:val="nil"/>
            </w:tcBorders>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耐热、耐燃和耐漏电起痕</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highlight w:val="none"/>
              </w:rPr>
              <w:t>18</w:t>
            </w:r>
          </w:p>
        </w:tc>
        <w:tc>
          <w:tcPr>
            <w:tcW w:w="838" w:type="dxa"/>
            <w:vMerge w:val="restart"/>
            <w:vAlign w:val="center"/>
          </w:tcPr>
          <w:p>
            <w:pPr>
              <w:pStyle w:val="34"/>
              <w:spacing w:before="3"/>
              <w:ind w:left="107"/>
              <w:jc w:val="center"/>
              <w:rPr>
                <w:highlight w:val="none"/>
              </w:rPr>
            </w:pPr>
            <w:r>
              <w:rPr>
                <w:highlight w:val="none"/>
              </w:rPr>
              <w:t>能量调节器</w:t>
            </w:r>
          </w:p>
        </w:tc>
        <w:tc>
          <w:tcPr>
            <w:tcW w:w="2295" w:type="dxa"/>
            <w:gridSpan w:val="3"/>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rPr>
            </w:pPr>
            <w:r>
              <w:rPr>
                <w:highlight w:val="none"/>
              </w:rPr>
              <w:t>GB/T 14536.12</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lang w:val="en-US"/>
              </w:rPr>
            </w:pPr>
            <w:r>
              <w:rPr>
                <w:highlight w:val="none"/>
              </w:rPr>
              <w:t>电气强度和绝缘电阻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发热</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制造偏差和漂移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耐久性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爬电距离和电气间隙</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耐热、耐燃和耐漏电起痕</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19</w:t>
            </w:r>
          </w:p>
        </w:tc>
        <w:tc>
          <w:tcPr>
            <w:tcW w:w="838" w:type="dxa"/>
            <w:vMerge w:val="restart"/>
            <w:vAlign w:val="center"/>
          </w:tcPr>
          <w:p>
            <w:pPr>
              <w:pStyle w:val="34"/>
              <w:spacing w:before="3"/>
              <w:ind w:left="107"/>
              <w:jc w:val="center"/>
              <w:rPr>
                <w:highlight w:val="none"/>
              </w:rPr>
            </w:pPr>
            <w:r>
              <w:rPr>
                <w:highlight w:val="none"/>
              </w:rPr>
              <w:t>电动门锁</w:t>
            </w:r>
          </w:p>
        </w:tc>
        <w:tc>
          <w:tcPr>
            <w:tcW w:w="2295" w:type="dxa"/>
            <w:gridSpan w:val="3"/>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lang w:val="en-US"/>
              </w:rPr>
            </w:pPr>
            <w:r>
              <w:rPr>
                <w:highlight w:val="none"/>
              </w:rPr>
              <w:t>GB/T 14536.13</w:t>
            </w:r>
          </w:p>
        </w:tc>
        <w:tc>
          <w:tcPr>
            <w:tcW w:w="1110" w:type="dxa"/>
            <w:gridSpan w:val="2"/>
            <w:vMerge w:val="restart"/>
            <w:vAlign w:val="center"/>
          </w:tcPr>
          <w:p>
            <w:pPr>
              <w:pStyle w:val="34"/>
              <w:spacing w:before="3"/>
              <w:ind w:left="107"/>
              <w:jc w:val="center"/>
              <w:rPr>
                <w:highlight w:val="none"/>
                <w:lang w:val="en-US"/>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电气强度和绝缘电阻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发热</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制造偏差和漂移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耐久性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爬电距离和电气间隙</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耐热、耐燃和耐漏电起痕</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20</w:t>
            </w:r>
          </w:p>
        </w:tc>
        <w:tc>
          <w:tcPr>
            <w:tcW w:w="838" w:type="dxa"/>
            <w:vMerge w:val="restart"/>
            <w:vAlign w:val="center"/>
          </w:tcPr>
          <w:p>
            <w:pPr>
              <w:pStyle w:val="34"/>
              <w:spacing w:before="3"/>
              <w:ind w:left="107"/>
              <w:jc w:val="center"/>
              <w:rPr>
                <w:highlight w:val="none"/>
              </w:rPr>
            </w:pPr>
            <w:r>
              <w:rPr>
                <w:highlight w:val="none"/>
              </w:rPr>
              <w:t>湿度敏感控制器</w:t>
            </w:r>
          </w:p>
        </w:tc>
        <w:tc>
          <w:tcPr>
            <w:tcW w:w="2295" w:type="dxa"/>
            <w:gridSpan w:val="3"/>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GB/T 14536.1</w:t>
            </w:r>
          </w:p>
          <w:p>
            <w:pPr>
              <w:pStyle w:val="34"/>
              <w:spacing w:before="3"/>
              <w:ind w:left="107"/>
              <w:jc w:val="center"/>
              <w:rPr>
                <w:highlight w:val="none"/>
              </w:rPr>
            </w:pPr>
            <w:r>
              <w:rPr>
                <w:highlight w:val="none"/>
              </w:rPr>
              <w:t>GB/T 14536.15</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电气强度和绝缘电阻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发热</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制造偏差和漂移</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耐久性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爬电距离和电气间隙</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838" w:type="dxa"/>
            <w:vMerge w:val="continue"/>
            <w:vAlign w:val="center"/>
          </w:tcPr>
          <w:p>
            <w:pPr>
              <w:pStyle w:val="34"/>
              <w:spacing w:before="3"/>
              <w:ind w:left="107"/>
              <w:jc w:val="center"/>
              <w:rPr>
                <w:highlight w:val="none"/>
              </w:rPr>
            </w:pPr>
          </w:p>
        </w:tc>
        <w:tc>
          <w:tcPr>
            <w:tcW w:w="2295" w:type="dxa"/>
            <w:gridSpan w:val="3"/>
            <w:vAlign w:val="center"/>
          </w:tcPr>
          <w:p>
            <w:pPr>
              <w:pStyle w:val="34"/>
              <w:spacing w:before="3"/>
              <w:ind w:left="107"/>
              <w:jc w:val="center"/>
              <w:rPr>
                <w:highlight w:val="none"/>
              </w:rPr>
            </w:pPr>
            <w:r>
              <w:rPr>
                <w:highlight w:val="none"/>
              </w:rPr>
              <w:t>耐热、耐燃和耐漏电起痕</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Align w:val="center"/>
          </w:tcPr>
          <w:p>
            <w:pPr>
              <w:pStyle w:val="34"/>
              <w:spacing w:before="173"/>
              <w:ind w:left="112"/>
              <w:jc w:val="center"/>
              <w:rPr>
                <w:b/>
                <w:highlight w:val="none"/>
              </w:rPr>
            </w:pPr>
            <w:r>
              <w:rPr>
                <w:b/>
                <w:highlight w:val="none"/>
              </w:rPr>
              <w:t>序号</w:t>
            </w:r>
          </w:p>
        </w:tc>
        <w:tc>
          <w:tcPr>
            <w:tcW w:w="973" w:type="dxa"/>
            <w:gridSpan w:val="2"/>
            <w:vAlign w:val="center"/>
          </w:tcPr>
          <w:p>
            <w:pPr>
              <w:pStyle w:val="34"/>
              <w:spacing w:before="173"/>
              <w:ind w:left="367" w:hanging="367" w:hangingChars="174"/>
              <w:jc w:val="center"/>
              <w:rPr>
                <w:b/>
                <w:highlight w:val="none"/>
              </w:rPr>
            </w:pPr>
            <w:r>
              <w:rPr>
                <w:b/>
                <w:highlight w:val="none"/>
              </w:rPr>
              <w:t>名称</w:t>
            </w:r>
          </w:p>
        </w:tc>
        <w:tc>
          <w:tcPr>
            <w:tcW w:w="2160" w:type="dxa"/>
            <w:gridSpan w:val="2"/>
            <w:vAlign w:val="center"/>
          </w:tcPr>
          <w:p>
            <w:pPr>
              <w:pStyle w:val="34"/>
              <w:spacing w:before="173"/>
              <w:ind w:left="108"/>
              <w:jc w:val="center"/>
              <w:rPr>
                <w:b/>
                <w:highlight w:val="none"/>
              </w:rPr>
            </w:pPr>
            <w:r>
              <w:rPr>
                <w:b/>
                <w:highlight w:val="none"/>
              </w:rPr>
              <w:t>检验项目</w:t>
            </w:r>
          </w:p>
        </w:tc>
        <w:tc>
          <w:tcPr>
            <w:tcW w:w="1440" w:type="dxa"/>
            <w:gridSpan w:val="2"/>
            <w:vAlign w:val="center"/>
          </w:tcPr>
          <w:p>
            <w:pPr>
              <w:pStyle w:val="34"/>
              <w:spacing w:before="173"/>
              <w:ind w:left="105" w:hanging="105" w:hangingChars="50"/>
              <w:jc w:val="center"/>
              <w:rPr>
                <w:b/>
                <w:highlight w:val="none"/>
              </w:rPr>
            </w:pPr>
            <w:r>
              <w:rPr>
                <w:b/>
                <w:highlight w:val="none"/>
              </w:rPr>
              <w:t>依据标准</w:t>
            </w:r>
          </w:p>
        </w:tc>
        <w:tc>
          <w:tcPr>
            <w:tcW w:w="1110" w:type="dxa"/>
            <w:gridSpan w:val="2"/>
            <w:vAlign w:val="center"/>
          </w:tcPr>
          <w:p>
            <w:pPr>
              <w:pStyle w:val="34"/>
              <w:spacing w:before="3"/>
              <w:ind w:left="158" w:hanging="158" w:hangingChars="75"/>
              <w:jc w:val="center"/>
              <w:rPr>
                <w:b/>
                <w:highlight w:val="none"/>
              </w:rPr>
            </w:pPr>
            <w:r>
              <w:rPr>
                <w:b/>
                <w:highlight w:val="none"/>
              </w:rPr>
              <w:t>频次/</w:t>
            </w:r>
          </w:p>
          <w:p>
            <w:pPr>
              <w:pStyle w:val="34"/>
              <w:spacing w:before="72"/>
              <w:ind w:left="211" w:hanging="211" w:hangingChars="100"/>
              <w:jc w:val="center"/>
              <w:rPr>
                <w:b/>
                <w:highlight w:val="none"/>
              </w:rPr>
            </w:pPr>
            <w:r>
              <w:rPr>
                <w:b/>
                <w:highlight w:val="none"/>
              </w:rPr>
              <w:t>周期</w:t>
            </w:r>
          </w:p>
        </w:tc>
        <w:tc>
          <w:tcPr>
            <w:tcW w:w="2745" w:type="dxa"/>
            <w:vAlign w:val="center"/>
          </w:tcPr>
          <w:p>
            <w:pPr>
              <w:pStyle w:val="34"/>
              <w:spacing w:before="173"/>
              <w:ind w:left="647" w:hanging="647" w:hangingChars="307"/>
              <w:jc w:val="center"/>
              <w:rPr>
                <w:b/>
                <w:highlight w:val="none"/>
              </w:rPr>
            </w:pPr>
            <w:r>
              <w:rPr>
                <w:b/>
                <w:highlight w:val="none"/>
              </w:rPr>
              <w:t>检验方法或要求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21</w:t>
            </w:r>
          </w:p>
        </w:tc>
        <w:tc>
          <w:tcPr>
            <w:tcW w:w="973" w:type="dxa"/>
            <w:gridSpan w:val="2"/>
            <w:vMerge w:val="restart"/>
            <w:vAlign w:val="center"/>
          </w:tcPr>
          <w:p>
            <w:pPr>
              <w:pStyle w:val="34"/>
              <w:spacing w:before="3"/>
              <w:ind w:left="107"/>
              <w:jc w:val="center"/>
              <w:rPr>
                <w:highlight w:val="none"/>
              </w:rPr>
            </w:pPr>
            <w:r>
              <w:rPr>
                <w:highlight w:val="none"/>
              </w:rPr>
              <w:t>家用洗衣机电脑程序控制器</w:t>
            </w:r>
          </w:p>
        </w:tc>
        <w:tc>
          <w:tcPr>
            <w:tcW w:w="2160" w:type="dxa"/>
            <w:gridSpan w:val="2"/>
            <w:vAlign w:val="center"/>
          </w:tcPr>
          <w:p>
            <w:pPr>
              <w:pStyle w:val="34"/>
              <w:spacing w:before="3"/>
              <w:ind w:left="107"/>
              <w:jc w:val="center"/>
              <w:rPr>
                <w:highlight w:val="none"/>
              </w:rPr>
            </w:pPr>
            <w:r>
              <w:rPr>
                <w:highlight w:val="none"/>
              </w:rPr>
              <w:t>资料</w:t>
            </w:r>
          </w:p>
        </w:tc>
        <w:tc>
          <w:tcPr>
            <w:tcW w:w="1440" w:type="dxa"/>
            <w:gridSpan w:val="2"/>
            <w:vMerge w:val="restart"/>
            <w:vAlign w:val="center"/>
          </w:tcPr>
          <w:p>
            <w:pPr>
              <w:pStyle w:val="34"/>
              <w:spacing w:before="3"/>
              <w:ind w:left="107"/>
              <w:jc w:val="center"/>
              <w:rPr>
                <w:highlight w:val="none"/>
              </w:rPr>
            </w:pPr>
            <w:r>
              <w:rPr>
                <w:highlight w:val="none"/>
              </w:rPr>
              <w:t>GB/T 17499</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6.9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电气强度和绝缘电阻</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6.16,6.13 章要求</w:t>
            </w:r>
          </w:p>
          <w:p>
            <w:pPr>
              <w:pStyle w:val="34"/>
              <w:spacing w:before="3"/>
              <w:ind w:left="107"/>
              <w:rPr>
                <w:highlight w:val="none"/>
              </w:rPr>
            </w:pPr>
            <w:r>
              <w:rPr>
                <w:highlight w:val="none"/>
              </w:rPr>
              <w:t>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发热</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6.18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制造偏差和漂移</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6.19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耐久性</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6.26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爬电距离和电气间隙</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6.28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耐热、耐燃和耐漏电起痕</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6.29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22</w:t>
            </w:r>
          </w:p>
        </w:tc>
        <w:tc>
          <w:tcPr>
            <w:tcW w:w="973" w:type="dxa"/>
            <w:gridSpan w:val="2"/>
            <w:vMerge w:val="restart"/>
            <w:vAlign w:val="center"/>
          </w:tcPr>
          <w:p>
            <w:pPr>
              <w:pStyle w:val="34"/>
              <w:spacing w:before="3"/>
              <w:ind w:left="107"/>
              <w:jc w:val="center"/>
              <w:rPr>
                <w:highlight w:val="none"/>
              </w:rPr>
            </w:pPr>
            <w:r>
              <w:rPr>
                <w:highlight w:val="none"/>
              </w:rPr>
              <w:t>螺口灯座</w:t>
            </w:r>
          </w:p>
        </w:tc>
        <w:tc>
          <w:tcPr>
            <w:tcW w:w="2160" w:type="dxa"/>
            <w:gridSpan w:val="2"/>
            <w:vAlign w:val="center"/>
          </w:tcPr>
          <w:p>
            <w:pPr>
              <w:pStyle w:val="34"/>
              <w:spacing w:before="3"/>
              <w:ind w:left="107"/>
              <w:jc w:val="center"/>
              <w:rPr>
                <w:highlight w:val="none"/>
              </w:rPr>
            </w:pPr>
            <w:r>
              <w:rPr>
                <w:highlight w:val="none"/>
              </w:rPr>
              <w:t>标记</w:t>
            </w:r>
          </w:p>
        </w:tc>
        <w:tc>
          <w:tcPr>
            <w:tcW w:w="1440" w:type="dxa"/>
            <w:gridSpan w:val="2"/>
            <w:vMerge w:val="restart"/>
            <w:vAlign w:val="center"/>
          </w:tcPr>
          <w:p>
            <w:pPr>
              <w:pStyle w:val="34"/>
              <w:spacing w:before="3"/>
              <w:ind w:left="107"/>
              <w:jc w:val="center"/>
              <w:rPr>
                <w:highlight w:val="none"/>
              </w:rPr>
            </w:pPr>
            <w:r>
              <w:rPr>
                <w:highlight w:val="none"/>
              </w:rPr>
              <w:t>GB/T 17935</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lang w:val="en-US"/>
              </w:rPr>
            </w:pPr>
            <w:r>
              <w:rPr>
                <w:highlight w:val="none"/>
              </w:rPr>
              <w:t>尺寸</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防触电性能</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防潮性、绝缘电阻和介电强度</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螺钉载流部件及连接件</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16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爬电距离和电气间隙</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一般耐热性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23</w:t>
            </w:r>
          </w:p>
        </w:tc>
        <w:tc>
          <w:tcPr>
            <w:tcW w:w="973" w:type="dxa"/>
            <w:gridSpan w:val="2"/>
            <w:vMerge w:val="restart"/>
            <w:vAlign w:val="center"/>
          </w:tcPr>
          <w:p>
            <w:pPr>
              <w:pStyle w:val="34"/>
              <w:spacing w:before="3"/>
              <w:ind w:left="107"/>
              <w:jc w:val="center"/>
              <w:rPr>
                <w:highlight w:val="none"/>
              </w:rPr>
            </w:pPr>
            <w:r>
              <w:rPr>
                <w:highlight w:val="none"/>
              </w:rPr>
              <w:t>卡口灯座</w:t>
            </w:r>
          </w:p>
        </w:tc>
        <w:tc>
          <w:tcPr>
            <w:tcW w:w="2160" w:type="dxa"/>
            <w:gridSpan w:val="2"/>
            <w:vAlign w:val="center"/>
          </w:tcPr>
          <w:p>
            <w:pPr>
              <w:pStyle w:val="34"/>
              <w:spacing w:before="3"/>
              <w:ind w:left="107"/>
              <w:jc w:val="center"/>
              <w:rPr>
                <w:highlight w:val="none"/>
              </w:rPr>
            </w:pPr>
            <w:r>
              <w:rPr>
                <w:highlight w:val="none"/>
              </w:rPr>
              <w:t>标记</w:t>
            </w:r>
          </w:p>
        </w:tc>
        <w:tc>
          <w:tcPr>
            <w:tcW w:w="1440" w:type="dxa"/>
            <w:gridSpan w:val="2"/>
            <w:vMerge w:val="restart"/>
            <w:vAlign w:val="center"/>
          </w:tcPr>
          <w:p>
            <w:pPr>
              <w:pStyle w:val="34"/>
              <w:spacing w:before="3"/>
              <w:ind w:left="107"/>
              <w:jc w:val="center"/>
              <w:rPr>
                <w:highlight w:val="none"/>
                <w:lang w:val="en-US"/>
              </w:rPr>
            </w:pPr>
            <w:r>
              <w:rPr>
                <w:highlight w:val="none"/>
              </w:rPr>
              <w:t>GB/T 17936</w:t>
            </w:r>
          </w:p>
        </w:tc>
        <w:tc>
          <w:tcPr>
            <w:tcW w:w="1110" w:type="dxa"/>
            <w:gridSpan w:val="2"/>
            <w:vMerge w:val="restart"/>
            <w:vAlign w:val="center"/>
          </w:tcPr>
          <w:p>
            <w:pPr>
              <w:pStyle w:val="34"/>
              <w:spacing w:before="3"/>
              <w:ind w:left="107"/>
              <w:jc w:val="center"/>
              <w:rPr>
                <w:highlight w:val="none"/>
                <w:lang w:val="en-US"/>
              </w:rPr>
            </w:pPr>
            <w:r>
              <w:rPr>
                <w:highlight w:val="none"/>
              </w:rPr>
              <w:t>1 次/ 年</w:t>
            </w: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尺寸</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防触电性能</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防潮性、绝缘电阻和介电强度</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螺钉载流部件及连接件</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16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爬电距离和电气间隙</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一般耐热性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24</w:t>
            </w:r>
          </w:p>
        </w:tc>
        <w:tc>
          <w:tcPr>
            <w:tcW w:w="973" w:type="dxa"/>
            <w:gridSpan w:val="2"/>
            <w:vMerge w:val="restart"/>
            <w:vAlign w:val="center"/>
          </w:tcPr>
          <w:p>
            <w:pPr>
              <w:pStyle w:val="34"/>
              <w:spacing w:before="3"/>
              <w:ind w:left="107"/>
              <w:jc w:val="center"/>
              <w:rPr>
                <w:highlight w:val="none"/>
              </w:rPr>
            </w:pPr>
            <w:r>
              <w:rPr>
                <w:highlight w:val="none"/>
              </w:rPr>
              <w:t>荧光灯用交流电子镇流器</w:t>
            </w:r>
          </w:p>
        </w:tc>
        <w:tc>
          <w:tcPr>
            <w:tcW w:w="2160" w:type="dxa"/>
            <w:gridSpan w:val="2"/>
            <w:vAlign w:val="center"/>
          </w:tcPr>
          <w:p>
            <w:pPr>
              <w:pStyle w:val="34"/>
              <w:spacing w:before="3"/>
              <w:ind w:left="107"/>
              <w:jc w:val="center"/>
              <w:rPr>
                <w:highlight w:val="none"/>
              </w:rPr>
            </w:pPr>
            <w:r>
              <w:rPr>
                <w:highlight w:val="none"/>
              </w:rPr>
              <w:t>介电强度</w:t>
            </w:r>
          </w:p>
        </w:tc>
        <w:tc>
          <w:tcPr>
            <w:tcW w:w="1440" w:type="dxa"/>
            <w:gridSpan w:val="2"/>
            <w:vMerge w:val="restart"/>
            <w:vAlign w:val="center"/>
          </w:tcPr>
          <w:p>
            <w:pPr>
              <w:pStyle w:val="34"/>
              <w:spacing w:before="3"/>
              <w:ind w:left="107"/>
              <w:jc w:val="center"/>
              <w:rPr>
                <w:highlight w:val="none"/>
              </w:rPr>
            </w:pPr>
            <w:r>
              <w:rPr>
                <w:highlight w:val="none"/>
              </w:rPr>
              <w:t>GB 19510.1</w:t>
            </w:r>
          </w:p>
          <w:p>
            <w:pPr>
              <w:pStyle w:val="34"/>
              <w:spacing w:before="3"/>
              <w:ind w:left="107"/>
              <w:jc w:val="center"/>
              <w:rPr>
                <w:highlight w:val="none"/>
              </w:rPr>
            </w:pPr>
            <w:r>
              <w:rPr>
                <w:highlight w:val="none"/>
              </w:rPr>
              <w:t>GB 19510.4</w:t>
            </w:r>
          </w:p>
          <w:p>
            <w:pPr>
              <w:pStyle w:val="34"/>
              <w:spacing w:before="3"/>
              <w:ind w:left="107"/>
              <w:jc w:val="center"/>
              <w:rPr>
                <w:highlight w:val="none"/>
              </w:rPr>
            </w:pPr>
            <w:r>
              <w:rPr>
                <w:highlight w:val="none"/>
              </w:rPr>
              <w:t>GB 17625.1</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11 章和第 12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外观和标志</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耐热耐火</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关联部件的保护</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谐波</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 GB17625.1 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Align w:val="center"/>
          </w:tcPr>
          <w:p>
            <w:pPr>
              <w:pStyle w:val="34"/>
              <w:spacing w:before="173"/>
              <w:ind w:left="112"/>
              <w:jc w:val="center"/>
              <w:rPr>
                <w:b/>
                <w:highlight w:val="none"/>
              </w:rPr>
            </w:pPr>
            <w:r>
              <w:rPr>
                <w:b/>
                <w:highlight w:val="none"/>
              </w:rPr>
              <w:t>序号</w:t>
            </w:r>
          </w:p>
        </w:tc>
        <w:tc>
          <w:tcPr>
            <w:tcW w:w="973" w:type="dxa"/>
            <w:gridSpan w:val="2"/>
            <w:vAlign w:val="center"/>
          </w:tcPr>
          <w:p>
            <w:pPr>
              <w:pStyle w:val="34"/>
              <w:spacing w:before="173"/>
              <w:ind w:left="367" w:hanging="367" w:hangingChars="174"/>
              <w:jc w:val="center"/>
              <w:rPr>
                <w:b/>
                <w:highlight w:val="none"/>
              </w:rPr>
            </w:pPr>
            <w:r>
              <w:rPr>
                <w:b/>
                <w:highlight w:val="none"/>
              </w:rPr>
              <w:t>名称</w:t>
            </w:r>
          </w:p>
        </w:tc>
        <w:tc>
          <w:tcPr>
            <w:tcW w:w="2160" w:type="dxa"/>
            <w:gridSpan w:val="2"/>
            <w:vAlign w:val="center"/>
          </w:tcPr>
          <w:p>
            <w:pPr>
              <w:pStyle w:val="34"/>
              <w:spacing w:before="173"/>
              <w:ind w:left="108"/>
              <w:jc w:val="center"/>
              <w:rPr>
                <w:b/>
                <w:highlight w:val="none"/>
              </w:rPr>
            </w:pPr>
            <w:r>
              <w:rPr>
                <w:b/>
                <w:highlight w:val="none"/>
              </w:rPr>
              <w:t>检验项目</w:t>
            </w:r>
          </w:p>
        </w:tc>
        <w:tc>
          <w:tcPr>
            <w:tcW w:w="1440" w:type="dxa"/>
            <w:gridSpan w:val="2"/>
            <w:vAlign w:val="center"/>
          </w:tcPr>
          <w:p>
            <w:pPr>
              <w:pStyle w:val="34"/>
              <w:spacing w:before="173"/>
              <w:ind w:left="105" w:hanging="105" w:hangingChars="50"/>
              <w:jc w:val="center"/>
              <w:rPr>
                <w:b/>
                <w:highlight w:val="none"/>
              </w:rPr>
            </w:pPr>
            <w:r>
              <w:rPr>
                <w:b/>
                <w:highlight w:val="none"/>
              </w:rPr>
              <w:t>依据标准</w:t>
            </w:r>
          </w:p>
        </w:tc>
        <w:tc>
          <w:tcPr>
            <w:tcW w:w="1110" w:type="dxa"/>
            <w:gridSpan w:val="2"/>
            <w:vAlign w:val="center"/>
          </w:tcPr>
          <w:p>
            <w:pPr>
              <w:pStyle w:val="34"/>
              <w:spacing w:before="3"/>
              <w:ind w:left="158" w:hanging="158" w:hangingChars="75"/>
              <w:jc w:val="center"/>
              <w:rPr>
                <w:b/>
                <w:highlight w:val="none"/>
              </w:rPr>
            </w:pPr>
            <w:r>
              <w:rPr>
                <w:b/>
                <w:highlight w:val="none"/>
              </w:rPr>
              <w:t>频次/</w:t>
            </w:r>
          </w:p>
          <w:p>
            <w:pPr>
              <w:pStyle w:val="34"/>
              <w:spacing w:before="72"/>
              <w:ind w:left="211" w:hanging="211" w:hangingChars="100"/>
              <w:jc w:val="center"/>
              <w:rPr>
                <w:b/>
                <w:highlight w:val="none"/>
              </w:rPr>
            </w:pPr>
            <w:r>
              <w:rPr>
                <w:b/>
                <w:highlight w:val="none"/>
              </w:rPr>
              <w:t>周期</w:t>
            </w:r>
          </w:p>
        </w:tc>
        <w:tc>
          <w:tcPr>
            <w:tcW w:w="2745" w:type="dxa"/>
            <w:vAlign w:val="center"/>
          </w:tcPr>
          <w:p>
            <w:pPr>
              <w:pStyle w:val="34"/>
              <w:spacing w:before="173"/>
              <w:ind w:left="647" w:hanging="647" w:hangingChars="307"/>
              <w:jc w:val="center"/>
              <w:rPr>
                <w:b/>
                <w:highlight w:val="none"/>
              </w:rPr>
            </w:pPr>
            <w:r>
              <w:rPr>
                <w:b/>
                <w:highlight w:val="none"/>
              </w:rPr>
              <w:t>检验方法或要求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25</w:t>
            </w:r>
          </w:p>
        </w:tc>
        <w:tc>
          <w:tcPr>
            <w:tcW w:w="973" w:type="dxa"/>
            <w:gridSpan w:val="2"/>
            <w:vMerge w:val="restart"/>
            <w:vAlign w:val="center"/>
          </w:tcPr>
          <w:p>
            <w:pPr>
              <w:pStyle w:val="34"/>
              <w:spacing w:before="3"/>
              <w:ind w:left="107"/>
              <w:jc w:val="center"/>
              <w:rPr>
                <w:highlight w:val="none"/>
              </w:rPr>
            </w:pPr>
            <w:r>
              <w:rPr>
                <w:highlight w:val="none"/>
              </w:rPr>
              <w:t>荧光灯镇流器</w:t>
            </w:r>
          </w:p>
        </w:tc>
        <w:tc>
          <w:tcPr>
            <w:tcW w:w="2160" w:type="dxa"/>
            <w:gridSpan w:val="2"/>
            <w:vAlign w:val="center"/>
          </w:tcPr>
          <w:p>
            <w:pPr>
              <w:pStyle w:val="34"/>
              <w:spacing w:before="3"/>
              <w:ind w:left="107"/>
              <w:jc w:val="center"/>
              <w:rPr>
                <w:highlight w:val="none"/>
              </w:rPr>
            </w:pPr>
            <w:r>
              <w:rPr>
                <w:highlight w:val="none"/>
              </w:rPr>
              <w:t>介电强度</w:t>
            </w:r>
          </w:p>
        </w:tc>
        <w:tc>
          <w:tcPr>
            <w:tcW w:w="1440" w:type="dxa"/>
            <w:gridSpan w:val="2"/>
            <w:vMerge w:val="restart"/>
            <w:vAlign w:val="center"/>
          </w:tcPr>
          <w:p>
            <w:pPr>
              <w:pStyle w:val="34"/>
              <w:spacing w:before="3"/>
              <w:ind w:left="107"/>
              <w:jc w:val="center"/>
              <w:rPr>
                <w:highlight w:val="none"/>
              </w:rPr>
            </w:pPr>
            <w:r>
              <w:rPr>
                <w:highlight w:val="none"/>
              </w:rPr>
              <w:t>GB 19510.1</w:t>
            </w:r>
          </w:p>
          <w:p>
            <w:pPr>
              <w:pStyle w:val="34"/>
              <w:spacing w:before="3"/>
              <w:ind w:left="107"/>
              <w:jc w:val="center"/>
              <w:rPr>
                <w:highlight w:val="none"/>
              </w:rPr>
            </w:pPr>
            <w:r>
              <w:rPr>
                <w:highlight w:val="none"/>
              </w:rPr>
              <w:t>GB 19510.9</w:t>
            </w:r>
          </w:p>
          <w:p>
            <w:pPr>
              <w:pStyle w:val="34"/>
              <w:spacing w:before="3"/>
              <w:ind w:left="107"/>
              <w:jc w:val="center"/>
              <w:rPr>
                <w:highlight w:val="none"/>
              </w:rPr>
            </w:pPr>
            <w:r>
              <w:rPr>
                <w:highlight w:val="none"/>
              </w:rPr>
              <w:t>GB 17625.1</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11 章和第 12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外观和标志</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耐热耐火</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过热保护器功能</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按标准附录 B 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发热极限</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14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continue"/>
            <w:tcBorders>
              <w:top w:val="nil"/>
            </w:tcBorders>
            <w:vAlign w:val="center"/>
          </w:tcPr>
          <w:p>
            <w:pPr>
              <w:pStyle w:val="34"/>
              <w:spacing w:before="3"/>
              <w:ind w:left="107"/>
              <w:jc w:val="center"/>
              <w:rPr>
                <w:highlight w:val="none"/>
              </w:rPr>
            </w:pPr>
          </w:p>
        </w:tc>
        <w:tc>
          <w:tcPr>
            <w:tcW w:w="973" w:type="dxa"/>
            <w:gridSpan w:val="2"/>
            <w:vMerge w:val="continue"/>
            <w:tcBorders>
              <w:top w:val="nil"/>
            </w:tcBorders>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谐波</w:t>
            </w:r>
          </w:p>
        </w:tc>
        <w:tc>
          <w:tcPr>
            <w:tcW w:w="1440" w:type="dxa"/>
            <w:gridSpan w:val="2"/>
            <w:vMerge w:val="continue"/>
            <w:tcBorders>
              <w:top w:val="nil"/>
            </w:tcBorders>
            <w:vAlign w:val="center"/>
          </w:tcPr>
          <w:p>
            <w:pPr>
              <w:pStyle w:val="34"/>
              <w:spacing w:before="3"/>
              <w:ind w:left="107"/>
              <w:jc w:val="center"/>
              <w:rPr>
                <w:highlight w:val="none"/>
              </w:rPr>
            </w:pPr>
          </w:p>
        </w:tc>
        <w:tc>
          <w:tcPr>
            <w:tcW w:w="1110" w:type="dxa"/>
            <w:gridSpan w:val="2"/>
            <w:vMerge w:val="continue"/>
            <w:tcBorders>
              <w:top w:val="nil"/>
            </w:tcBorders>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 GB17625.1 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26</w:t>
            </w:r>
          </w:p>
        </w:tc>
        <w:tc>
          <w:tcPr>
            <w:tcW w:w="973" w:type="dxa"/>
            <w:gridSpan w:val="2"/>
            <w:vMerge w:val="restart"/>
            <w:vAlign w:val="center"/>
          </w:tcPr>
          <w:p>
            <w:pPr>
              <w:pStyle w:val="34"/>
              <w:spacing w:before="3"/>
              <w:ind w:left="107"/>
              <w:jc w:val="center"/>
              <w:rPr>
                <w:highlight w:val="none"/>
              </w:rPr>
            </w:pPr>
            <w:r>
              <w:rPr>
                <w:highlight w:val="none"/>
              </w:rPr>
              <w:t>荧光灯用启动器</w:t>
            </w:r>
          </w:p>
        </w:tc>
        <w:tc>
          <w:tcPr>
            <w:tcW w:w="2160" w:type="dxa"/>
            <w:gridSpan w:val="2"/>
            <w:vAlign w:val="center"/>
          </w:tcPr>
          <w:p>
            <w:pPr>
              <w:pStyle w:val="34"/>
              <w:spacing w:before="3"/>
              <w:ind w:left="107"/>
              <w:jc w:val="center"/>
              <w:rPr>
                <w:highlight w:val="none"/>
              </w:rPr>
            </w:pPr>
            <w:r>
              <w:rPr>
                <w:highlight w:val="none"/>
              </w:rPr>
              <w:t>电气强度和抗无线电干扰电容器的防潮试验</w:t>
            </w:r>
          </w:p>
        </w:tc>
        <w:tc>
          <w:tcPr>
            <w:tcW w:w="1440" w:type="dxa"/>
            <w:gridSpan w:val="2"/>
            <w:vMerge w:val="restart"/>
            <w:vAlign w:val="center"/>
          </w:tcPr>
          <w:p>
            <w:pPr>
              <w:pStyle w:val="34"/>
              <w:spacing w:before="3"/>
              <w:ind w:left="107"/>
              <w:jc w:val="center"/>
              <w:rPr>
                <w:highlight w:val="none"/>
              </w:rPr>
            </w:pPr>
            <w:r>
              <w:rPr>
                <w:highlight w:val="none"/>
              </w:rPr>
              <w:t>GB/T 20550</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按标准第7.5 和第7.12.2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lang w:val="en-US"/>
              </w:rPr>
            </w:pPr>
            <w:r>
              <w:rPr>
                <w:highlight w:val="none"/>
              </w:rPr>
              <w:t>耐久试验</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耐热、耐火</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7.10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27</w:t>
            </w:r>
          </w:p>
        </w:tc>
        <w:tc>
          <w:tcPr>
            <w:tcW w:w="973" w:type="dxa"/>
            <w:gridSpan w:val="2"/>
            <w:vMerge w:val="restart"/>
            <w:vAlign w:val="center"/>
          </w:tcPr>
          <w:p>
            <w:pPr>
              <w:pStyle w:val="34"/>
              <w:spacing w:before="3"/>
              <w:ind w:left="107"/>
              <w:jc w:val="center"/>
              <w:rPr>
                <w:highlight w:val="none"/>
              </w:rPr>
            </w:pPr>
            <w:r>
              <w:rPr>
                <w:highlight w:val="none"/>
              </w:rPr>
              <w:t>管形荧光灯灯座/ 启动器座</w:t>
            </w:r>
          </w:p>
        </w:tc>
        <w:tc>
          <w:tcPr>
            <w:tcW w:w="2160" w:type="dxa"/>
            <w:gridSpan w:val="2"/>
            <w:vAlign w:val="center"/>
          </w:tcPr>
          <w:p>
            <w:pPr>
              <w:pStyle w:val="34"/>
              <w:spacing w:before="3"/>
              <w:ind w:left="107"/>
              <w:jc w:val="center"/>
              <w:rPr>
                <w:highlight w:val="none"/>
              </w:rPr>
            </w:pPr>
            <w:r>
              <w:rPr>
                <w:highlight w:val="none"/>
              </w:rPr>
              <w:t>绝缘电阻和介电强度</w:t>
            </w:r>
          </w:p>
        </w:tc>
        <w:tc>
          <w:tcPr>
            <w:tcW w:w="1440" w:type="dxa"/>
            <w:gridSpan w:val="2"/>
            <w:vMerge w:val="restart"/>
            <w:vAlign w:val="center"/>
          </w:tcPr>
          <w:p>
            <w:pPr>
              <w:pStyle w:val="34"/>
              <w:spacing w:before="3"/>
              <w:ind w:left="107"/>
              <w:jc w:val="center"/>
              <w:rPr>
                <w:highlight w:val="none"/>
              </w:rPr>
            </w:pPr>
            <w:r>
              <w:rPr>
                <w:highlight w:val="none"/>
              </w:rPr>
              <w:t>GB/T 1312</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12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外型尺寸、标志及外观检查</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按标准第7 和第10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耐热、耐火</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28</w:t>
            </w:r>
          </w:p>
        </w:tc>
        <w:tc>
          <w:tcPr>
            <w:tcW w:w="973" w:type="dxa"/>
            <w:gridSpan w:val="2"/>
            <w:vMerge w:val="restart"/>
            <w:vAlign w:val="center"/>
          </w:tcPr>
          <w:p>
            <w:pPr>
              <w:pStyle w:val="34"/>
              <w:spacing w:before="3"/>
              <w:ind w:left="107"/>
              <w:jc w:val="center"/>
              <w:rPr>
                <w:highlight w:val="none"/>
              </w:rPr>
            </w:pPr>
            <w:r>
              <w:rPr>
                <w:highlight w:val="none"/>
              </w:rPr>
              <w:t>高强度气体放电灯镇流器</w:t>
            </w:r>
          </w:p>
        </w:tc>
        <w:tc>
          <w:tcPr>
            <w:tcW w:w="2160" w:type="dxa"/>
            <w:gridSpan w:val="2"/>
            <w:vAlign w:val="center"/>
          </w:tcPr>
          <w:p>
            <w:pPr>
              <w:pStyle w:val="34"/>
              <w:spacing w:before="3"/>
              <w:ind w:left="107"/>
              <w:jc w:val="center"/>
              <w:rPr>
                <w:highlight w:val="none"/>
              </w:rPr>
            </w:pPr>
            <w:r>
              <w:rPr>
                <w:highlight w:val="none"/>
              </w:rPr>
              <w:t>电气强度或绝缘电阻</w:t>
            </w:r>
          </w:p>
        </w:tc>
        <w:tc>
          <w:tcPr>
            <w:tcW w:w="1440" w:type="dxa"/>
            <w:gridSpan w:val="2"/>
            <w:vMerge w:val="restart"/>
            <w:vAlign w:val="center"/>
          </w:tcPr>
          <w:p>
            <w:pPr>
              <w:pStyle w:val="34"/>
              <w:spacing w:before="3"/>
              <w:ind w:left="107"/>
              <w:jc w:val="center"/>
              <w:rPr>
                <w:highlight w:val="none"/>
              </w:rPr>
            </w:pPr>
            <w:r>
              <w:rPr>
                <w:highlight w:val="none"/>
              </w:rPr>
              <w:t>GB 19510.1</w:t>
            </w:r>
          </w:p>
          <w:p>
            <w:pPr>
              <w:pStyle w:val="34"/>
              <w:spacing w:before="3"/>
              <w:ind w:left="107"/>
              <w:jc w:val="center"/>
              <w:rPr>
                <w:highlight w:val="none"/>
              </w:rPr>
            </w:pPr>
            <w:r>
              <w:rPr>
                <w:highlight w:val="none"/>
              </w:rPr>
              <w:t>GB 19510.10</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11 和第 12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外观和标志</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拉力试验（对装有固线装置的独立式控制装置）</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rPr>
                <w:highlight w:val="none"/>
              </w:rPr>
            </w:pPr>
            <w:r>
              <w:rPr>
                <w:highlight w:val="none"/>
              </w:rPr>
              <w:t>按标准第 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异常状态</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触发电压</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16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耐热、耐火</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29</w:t>
            </w:r>
          </w:p>
        </w:tc>
        <w:tc>
          <w:tcPr>
            <w:tcW w:w="973" w:type="dxa"/>
            <w:gridSpan w:val="2"/>
            <w:vMerge w:val="restart"/>
            <w:vAlign w:val="center"/>
          </w:tcPr>
          <w:p>
            <w:pPr>
              <w:pStyle w:val="34"/>
              <w:spacing w:before="3"/>
              <w:ind w:left="107"/>
              <w:jc w:val="center"/>
              <w:rPr>
                <w:highlight w:val="none"/>
              </w:rPr>
            </w:pPr>
            <w:r>
              <w:rPr>
                <w:highlight w:val="none"/>
              </w:rPr>
              <w:t>交流电动机电容器</w:t>
            </w:r>
          </w:p>
        </w:tc>
        <w:tc>
          <w:tcPr>
            <w:tcW w:w="2160" w:type="dxa"/>
            <w:gridSpan w:val="2"/>
            <w:vAlign w:val="center"/>
          </w:tcPr>
          <w:p>
            <w:pPr>
              <w:pStyle w:val="34"/>
              <w:spacing w:before="3"/>
              <w:ind w:left="107"/>
              <w:jc w:val="center"/>
              <w:rPr>
                <w:highlight w:val="none"/>
              </w:rPr>
            </w:pPr>
            <w:r>
              <w:rPr>
                <w:highlight w:val="none"/>
              </w:rPr>
              <w:t>外观检查</w:t>
            </w:r>
          </w:p>
        </w:tc>
        <w:tc>
          <w:tcPr>
            <w:tcW w:w="1440" w:type="dxa"/>
            <w:gridSpan w:val="2"/>
            <w:vMerge w:val="restart"/>
            <w:vAlign w:val="center"/>
          </w:tcPr>
          <w:p>
            <w:pPr>
              <w:pStyle w:val="34"/>
              <w:spacing w:before="3"/>
              <w:ind w:left="107"/>
              <w:jc w:val="center"/>
              <w:rPr>
                <w:highlight w:val="none"/>
              </w:rPr>
            </w:pPr>
            <w:r>
              <w:rPr>
                <w:highlight w:val="none"/>
              </w:rPr>
              <w:t>GB/T 3667.1</w:t>
            </w:r>
          </w:p>
          <w:p>
            <w:pPr>
              <w:pStyle w:val="34"/>
              <w:spacing w:before="3"/>
              <w:ind w:left="107"/>
              <w:jc w:val="center"/>
              <w:rPr>
                <w:highlight w:val="none"/>
              </w:rPr>
            </w:pPr>
            <w:r>
              <w:rPr>
                <w:highlight w:val="none"/>
              </w:rPr>
              <w:t>GB/T 3667.2</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2.6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引出端间电压试验</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引出端与外壳间电压试验</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容量</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耐热、防火及防漏电起痕</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20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30</w:t>
            </w:r>
          </w:p>
        </w:tc>
        <w:tc>
          <w:tcPr>
            <w:tcW w:w="973" w:type="dxa"/>
            <w:gridSpan w:val="2"/>
            <w:vMerge w:val="restart"/>
            <w:vAlign w:val="center"/>
          </w:tcPr>
          <w:p>
            <w:pPr>
              <w:pStyle w:val="34"/>
              <w:spacing w:before="3"/>
              <w:ind w:left="107"/>
              <w:jc w:val="center"/>
              <w:rPr>
                <w:highlight w:val="none"/>
              </w:rPr>
            </w:pPr>
            <w:r>
              <w:rPr>
                <w:highlight w:val="none"/>
              </w:rPr>
              <w:t>小型熔断器</w:t>
            </w:r>
          </w:p>
        </w:tc>
        <w:tc>
          <w:tcPr>
            <w:tcW w:w="2160" w:type="dxa"/>
            <w:gridSpan w:val="2"/>
            <w:vAlign w:val="center"/>
          </w:tcPr>
          <w:p>
            <w:pPr>
              <w:pStyle w:val="34"/>
              <w:spacing w:before="3"/>
              <w:ind w:left="107"/>
              <w:jc w:val="center"/>
              <w:rPr>
                <w:highlight w:val="none"/>
              </w:rPr>
            </w:pPr>
            <w:r>
              <w:rPr>
                <w:highlight w:val="none"/>
              </w:rPr>
              <w:t>尺寸的检查</w:t>
            </w:r>
          </w:p>
        </w:tc>
        <w:tc>
          <w:tcPr>
            <w:tcW w:w="1440" w:type="dxa"/>
            <w:gridSpan w:val="2"/>
            <w:vMerge w:val="restart"/>
            <w:vAlign w:val="center"/>
          </w:tcPr>
          <w:p>
            <w:pPr>
              <w:pStyle w:val="34"/>
              <w:spacing w:before="3"/>
              <w:ind w:left="107"/>
              <w:jc w:val="center"/>
              <w:rPr>
                <w:highlight w:val="none"/>
              </w:rPr>
            </w:pPr>
            <w:r>
              <w:rPr>
                <w:highlight w:val="none"/>
              </w:rPr>
              <w:t>GB/T 9364.1</w:t>
            </w:r>
          </w:p>
          <w:p>
            <w:pPr>
              <w:pStyle w:val="34"/>
              <w:spacing w:before="3"/>
              <w:ind w:left="107"/>
              <w:jc w:val="center"/>
              <w:rPr>
                <w:highlight w:val="none"/>
              </w:rPr>
            </w:pPr>
            <w:r>
              <w:rPr>
                <w:highlight w:val="none"/>
              </w:rPr>
              <w:t>GB/T 9364.2</w:t>
            </w:r>
          </w:p>
          <w:p>
            <w:pPr>
              <w:pStyle w:val="34"/>
              <w:spacing w:before="3"/>
              <w:ind w:left="107"/>
              <w:jc w:val="center"/>
              <w:rPr>
                <w:highlight w:val="none"/>
              </w:rPr>
            </w:pPr>
            <w:r>
              <w:rPr>
                <w:highlight w:val="none"/>
              </w:rPr>
              <w:t>GB/T 9364.3</w:t>
            </w:r>
          </w:p>
        </w:tc>
        <w:tc>
          <w:tcPr>
            <w:tcW w:w="1110" w:type="dxa"/>
            <w:gridSpan w:val="2"/>
            <w:vMerge w:val="restart"/>
            <w:vAlign w:val="center"/>
          </w:tcPr>
          <w:p>
            <w:pPr>
              <w:pStyle w:val="34"/>
              <w:spacing w:before="3"/>
              <w:ind w:left="107"/>
              <w:jc w:val="center"/>
              <w:rPr>
                <w:highlight w:val="none"/>
              </w:rPr>
            </w:pPr>
            <w:r>
              <w:rPr>
                <w:highlight w:val="none"/>
              </w:rPr>
              <w:t>1 次/ 年</w:t>
            </w:r>
          </w:p>
        </w:tc>
        <w:tc>
          <w:tcPr>
            <w:tcW w:w="2745" w:type="dxa"/>
            <w:vAlign w:val="center"/>
          </w:tcPr>
          <w:p>
            <w:pPr>
              <w:pStyle w:val="34"/>
              <w:spacing w:before="3"/>
              <w:ind w:left="107"/>
              <w:rPr>
                <w:highlight w:val="none"/>
              </w:rPr>
            </w:pPr>
            <w:r>
              <w:rPr>
                <w:highlight w:val="none"/>
              </w:rPr>
              <w:t>按标准第 8.1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标志</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6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电压降</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9.1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973" w:type="dxa"/>
            <w:gridSpan w:val="2"/>
            <w:vMerge w:val="continue"/>
            <w:vAlign w:val="center"/>
          </w:tcPr>
          <w:p>
            <w:pPr>
              <w:pStyle w:val="34"/>
              <w:spacing w:before="3"/>
              <w:ind w:left="107"/>
              <w:jc w:val="center"/>
              <w:rPr>
                <w:highlight w:val="none"/>
              </w:rPr>
            </w:pPr>
          </w:p>
        </w:tc>
        <w:tc>
          <w:tcPr>
            <w:tcW w:w="2160" w:type="dxa"/>
            <w:gridSpan w:val="2"/>
            <w:vAlign w:val="center"/>
          </w:tcPr>
          <w:p>
            <w:pPr>
              <w:pStyle w:val="34"/>
              <w:spacing w:before="3"/>
              <w:ind w:left="107"/>
              <w:jc w:val="center"/>
              <w:rPr>
                <w:highlight w:val="none"/>
              </w:rPr>
            </w:pPr>
            <w:r>
              <w:rPr>
                <w:highlight w:val="none"/>
              </w:rPr>
              <w:t>时间/电流特性</w:t>
            </w:r>
          </w:p>
        </w:tc>
        <w:tc>
          <w:tcPr>
            <w:tcW w:w="1440" w:type="dxa"/>
            <w:gridSpan w:val="2"/>
            <w:vMerge w:val="continue"/>
            <w:vAlign w:val="center"/>
          </w:tcPr>
          <w:p>
            <w:pPr>
              <w:pStyle w:val="34"/>
              <w:spacing w:before="3"/>
              <w:ind w:left="107"/>
              <w:jc w:val="center"/>
              <w:rPr>
                <w:highlight w:val="none"/>
              </w:rPr>
            </w:pPr>
          </w:p>
        </w:tc>
        <w:tc>
          <w:tcPr>
            <w:tcW w:w="1110" w:type="dxa"/>
            <w:gridSpan w:val="2"/>
            <w:vMerge w:val="continue"/>
            <w:vAlign w:val="center"/>
          </w:tcPr>
          <w:p>
            <w:pPr>
              <w:pStyle w:val="34"/>
              <w:spacing w:before="3"/>
              <w:ind w:left="107"/>
              <w:jc w:val="center"/>
              <w:rPr>
                <w:highlight w:val="none"/>
              </w:rPr>
            </w:pPr>
          </w:p>
        </w:tc>
        <w:tc>
          <w:tcPr>
            <w:tcW w:w="2745" w:type="dxa"/>
            <w:vAlign w:val="center"/>
          </w:tcPr>
          <w:p>
            <w:pPr>
              <w:pStyle w:val="34"/>
              <w:spacing w:before="3"/>
              <w:ind w:left="107"/>
              <w:rPr>
                <w:highlight w:val="none"/>
              </w:rPr>
            </w:pPr>
            <w:r>
              <w:rPr>
                <w:highlight w:val="none"/>
              </w:rPr>
              <w:t>按标准第 9.2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Align w:val="center"/>
          </w:tcPr>
          <w:p>
            <w:pPr>
              <w:pStyle w:val="34"/>
              <w:spacing w:before="173"/>
              <w:ind w:left="112"/>
              <w:jc w:val="center"/>
              <w:rPr>
                <w:b/>
                <w:highlight w:val="none"/>
              </w:rPr>
            </w:pPr>
            <w:r>
              <w:rPr>
                <w:b/>
                <w:highlight w:val="none"/>
              </w:rPr>
              <w:t>序号</w:t>
            </w:r>
          </w:p>
        </w:tc>
        <w:tc>
          <w:tcPr>
            <w:tcW w:w="1033" w:type="dxa"/>
            <w:gridSpan w:val="3"/>
            <w:vAlign w:val="center"/>
          </w:tcPr>
          <w:p>
            <w:pPr>
              <w:pStyle w:val="34"/>
              <w:spacing w:before="173"/>
              <w:ind w:left="367" w:hanging="367" w:hangingChars="174"/>
              <w:jc w:val="center"/>
              <w:rPr>
                <w:b/>
                <w:highlight w:val="none"/>
              </w:rPr>
            </w:pPr>
            <w:r>
              <w:rPr>
                <w:b/>
                <w:highlight w:val="none"/>
              </w:rPr>
              <w:t>名称</w:t>
            </w:r>
          </w:p>
        </w:tc>
        <w:tc>
          <w:tcPr>
            <w:tcW w:w="2100" w:type="dxa"/>
            <w:vAlign w:val="center"/>
          </w:tcPr>
          <w:p>
            <w:pPr>
              <w:pStyle w:val="34"/>
              <w:spacing w:before="173"/>
              <w:ind w:left="108"/>
              <w:jc w:val="center"/>
              <w:rPr>
                <w:b/>
                <w:highlight w:val="none"/>
              </w:rPr>
            </w:pPr>
            <w:r>
              <w:rPr>
                <w:b/>
                <w:highlight w:val="none"/>
              </w:rPr>
              <w:t>检验项目</w:t>
            </w:r>
          </w:p>
        </w:tc>
        <w:tc>
          <w:tcPr>
            <w:tcW w:w="1365" w:type="dxa"/>
            <w:vAlign w:val="center"/>
          </w:tcPr>
          <w:p>
            <w:pPr>
              <w:pStyle w:val="34"/>
              <w:spacing w:before="173"/>
              <w:ind w:left="105" w:hanging="105" w:hangingChars="50"/>
              <w:jc w:val="center"/>
              <w:rPr>
                <w:b/>
                <w:highlight w:val="none"/>
              </w:rPr>
            </w:pPr>
            <w:r>
              <w:rPr>
                <w:b/>
                <w:highlight w:val="none"/>
              </w:rPr>
              <w:t>依据标准</w:t>
            </w:r>
          </w:p>
        </w:tc>
        <w:tc>
          <w:tcPr>
            <w:tcW w:w="1077" w:type="dxa"/>
            <w:gridSpan w:val="2"/>
            <w:vAlign w:val="center"/>
          </w:tcPr>
          <w:p>
            <w:pPr>
              <w:pStyle w:val="34"/>
              <w:spacing w:before="3"/>
              <w:ind w:left="158" w:hanging="158" w:hangingChars="75"/>
              <w:jc w:val="center"/>
              <w:rPr>
                <w:b/>
                <w:highlight w:val="none"/>
              </w:rPr>
            </w:pPr>
            <w:r>
              <w:rPr>
                <w:b/>
                <w:highlight w:val="none"/>
              </w:rPr>
              <w:t>频次/</w:t>
            </w:r>
          </w:p>
          <w:p>
            <w:pPr>
              <w:pStyle w:val="34"/>
              <w:spacing w:before="72"/>
              <w:ind w:left="211" w:hanging="211" w:hangingChars="100"/>
              <w:jc w:val="center"/>
              <w:rPr>
                <w:b/>
                <w:highlight w:val="none"/>
              </w:rPr>
            </w:pPr>
            <w:r>
              <w:rPr>
                <w:b/>
                <w:highlight w:val="none"/>
              </w:rPr>
              <w:t>周期</w:t>
            </w:r>
          </w:p>
        </w:tc>
        <w:tc>
          <w:tcPr>
            <w:tcW w:w="2853" w:type="dxa"/>
            <w:gridSpan w:val="2"/>
            <w:vAlign w:val="center"/>
          </w:tcPr>
          <w:p>
            <w:pPr>
              <w:pStyle w:val="34"/>
              <w:spacing w:before="173"/>
              <w:ind w:left="647" w:hanging="647" w:hangingChars="307"/>
              <w:jc w:val="center"/>
              <w:rPr>
                <w:b/>
                <w:highlight w:val="none"/>
              </w:rPr>
            </w:pPr>
            <w:r>
              <w:rPr>
                <w:b/>
                <w:highlight w:val="none"/>
              </w:rPr>
              <w:t>检验方法或要求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31</w:t>
            </w:r>
          </w:p>
        </w:tc>
        <w:tc>
          <w:tcPr>
            <w:tcW w:w="1033" w:type="dxa"/>
            <w:gridSpan w:val="3"/>
            <w:vMerge w:val="restart"/>
            <w:vAlign w:val="center"/>
          </w:tcPr>
          <w:p>
            <w:pPr>
              <w:pStyle w:val="34"/>
              <w:spacing w:before="3"/>
              <w:ind w:left="107"/>
              <w:jc w:val="center"/>
              <w:rPr>
                <w:highlight w:val="none"/>
              </w:rPr>
            </w:pPr>
            <w:r>
              <w:rPr>
                <w:highlight w:val="none"/>
              </w:rPr>
              <w:t>热熔断体</w:t>
            </w:r>
          </w:p>
        </w:tc>
        <w:tc>
          <w:tcPr>
            <w:tcW w:w="2100" w:type="dxa"/>
            <w:vAlign w:val="center"/>
          </w:tcPr>
          <w:p>
            <w:pPr>
              <w:pStyle w:val="34"/>
              <w:spacing w:before="3"/>
              <w:ind w:left="107"/>
              <w:jc w:val="center"/>
              <w:rPr>
                <w:highlight w:val="none"/>
              </w:rPr>
            </w:pPr>
            <w:r>
              <w:rPr>
                <w:highlight w:val="none"/>
              </w:rPr>
              <w:t>电气强度</w:t>
            </w:r>
          </w:p>
        </w:tc>
        <w:tc>
          <w:tcPr>
            <w:tcW w:w="1365" w:type="dxa"/>
            <w:vMerge w:val="restart"/>
            <w:vAlign w:val="center"/>
          </w:tcPr>
          <w:p>
            <w:pPr>
              <w:pStyle w:val="34"/>
              <w:spacing w:before="3"/>
              <w:ind w:left="107"/>
              <w:jc w:val="center"/>
              <w:rPr>
                <w:highlight w:val="none"/>
              </w:rPr>
            </w:pPr>
            <w:r>
              <w:rPr>
                <w:highlight w:val="none"/>
              </w:rPr>
              <w:t>GB/T 9816</w:t>
            </w:r>
          </w:p>
        </w:tc>
        <w:tc>
          <w:tcPr>
            <w:tcW w:w="1077" w:type="dxa"/>
            <w:gridSpan w:val="2"/>
            <w:vMerge w:val="restart"/>
            <w:vAlign w:val="center"/>
          </w:tcPr>
          <w:p>
            <w:pPr>
              <w:pStyle w:val="34"/>
              <w:spacing w:before="3"/>
              <w:ind w:left="107"/>
              <w:jc w:val="center"/>
              <w:rPr>
                <w:highlight w:val="none"/>
              </w:rPr>
            </w:pPr>
            <w:r>
              <w:rPr>
                <w:highlight w:val="none"/>
              </w:rPr>
              <w:t>1 次/ 年</w:t>
            </w:r>
          </w:p>
        </w:tc>
        <w:tc>
          <w:tcPr>
            <w:tcW w:w="2853" w:type="dxa"/>
            <w:gridSpan w:val="2"/>
            <w:vAlign w:val="center"/>
          </w:tcPr>
          <w:p>
            <w:pPr>
              <w:pStyle w:val="34"/>
              <w:spacing w:before="3"/>
              <w:ind w:left="107"/>
              <w:rPr>
                <w:highlight w:val="none"/>
              </w:rPr>
            </w:pPr>
            <w:r>
              <w:rPr>
                <w:highlight w:val="none"/>
              </w:rPr>
              <w:t>按标准第 10.3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保持温度</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11.1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额定动作温度</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11.2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32</w:t>
            </w:r>
          </w:p>
        </w:tc>
        <w:tc>
          <w:tcPr>
            <w:tcW w:w="1033" w:type="dxa"/>
            <w:gridSpan w:val="3"/>
            <w:vMerge w:val="restart"/>
            <w:vAlign w:val="center"/>
          </w:tcPr>
          <w:p>
            <w:pPr>
              <w:pStyle w:val="34"/>
              <w:spacing w:before="3"/>
              <w:ind w:left="107"/>
              <w:jc w:val="center"/>
              <w:rPr>
                <w:highlight w:val="none"/>
              </w:rPr>
            </w:pPr>
            <w:r>
              <w:rPr>
                <w:rFonts w:hint="eastAsia"/>
                <w:highlight w:val="none"/>
              </w:rPr>
              <w:t>电机</w:t>
            </w:r>
          </w:p>
        </w:tc>
        <w:tc>
          <w:tcPr>
            <w:tcW w:w="2100" w:type="dxa"/>
            <w:vAlign w:val="center"/>
          </w:tcPr>
          <w:p>
            <w:pPr>
              <w:pStyle w:val="34"/>
              <w:spacing w:before="3"/>
              <w:ind w:left="107"/>
              <w:jc w:val="center"/>
              <w:rPr>
                <w:highlight w:val="none"/>
              </w:rPr>
            </w:pPr>
            <w:r>
              <w:rPr>
                <w:highlight w:val="none"/>
              </w:rPr>
              <w:t>介电强度</w:t>
            </w:r>
          </w:p>
        </w:tc>
        <w:tc>
          <w:tcPr>
            <w:tcW w:w="1365" w:type="dxa"/>
            <w:vMerge w:val="restart"/>
            <w:vAlign w:val="center"/>
          </w:tcPr>
          <w:p>
            <w:pPr>
              <w:pStyle w:val="34"/>
              <w:spacing w:before="3"/>
              <w:ind w:left="107"/>
              <w:jc w:val="center"/>
              <w:rPr>
                <w:highlight w:val="none"/>
              </w:rPr>
            </w:pPr>
            <w:r>
              <w:rPr>
                <w:highlight w:val="none"/>
              </w:rPr>
              <w:t>GB/T 12350</w:t>
            </w:r>
          </w:p>
        </w:tc>
        <w:tc>
          <w:tcPr>
            <w:tcW w:w="1077" w:type="dxa"/>
            <w:gridSpan w:val="2"/>
            <w:vMerge w:val="restart"/>
            <w:vAlign w:val="center"/>
          </w:tcPr>
          <w:p>
            <w:pPr>
              <w:pStyle w:val="34"/>
              <w:spacing w:before="3"/>
              <w:ind w:left="107"/>
              <w:jc w:val="center"/>
              <w:rPr>
                <w:highlight w:val="none"/>
              </w:rPr>
            </w:pPr>
            <w:r>
              <w:rPr>
                <w:highlight w:val="none"/>
              </w:rPr>
              <w:t>1 次/年</w:t>
            </w:r>
          </w:p>
        </w:tc>
        <w:tc>
          <w:tcPr>
            <w:tcW w:w="2853" w:type="dxa"/>
            <w:gridSpan w:val="2"/>
            <w:vAlign w:val="center"/>
          </w:tcPr>
          <w:p>
            <w:pPr>
              <w:pStyle w:val="34"/>
              <w:spacing w:before="3"/>
              <w:ind w:left="107"/>
              <w:rPr>
                <w:highlight w:val="none"/>
              </w:rPr>
            </w:pPr>
            <w:r>
              <w:rPr>
                <w:highlight w:val="none"/>
              </w:rPr>
              <w:t>按标准第 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gridSpan w:val="3"/>
            <w:vMerge w:val="continue"/>
            <w:tcBorders>
              <w:top w:val="nil"/>
            </w:tcBorders>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空载试验</w:t>
            </w:r>
          </w:p>
        </w:tc>
        <w:tc>
          <w:tcPr>
            <w:tcW w:w="1365" w:type="dxa"/>
            <w:vMerge w:val="continue"/>
            <w:tcBorders>
              <w:top w:val="nil"/>
            </w:tcBorders>
            <w:vAlign w:val="center"/>
          </w:tcPr>
          <w:p>
            <w:pPr>
              <w:pStyle w:val="34"/>
              <w:spacing w:before="3"/>
              <w:ind w:left="107"/>
              <w:jc w:val="center"/>
              <w:rPr>
                <w:highlight w:val="none"/>
              </w:rPr>
            </w:pPr>
          </w:p>
        </w:tc>
        <w:tc>
          <w:tcPr>
            <w:tcW w:w="1077" w:type="dxa"/>
            <w:gridSpan w:val="2"/>
            <w:vMerge w:val="continue"/>
            <w:tcBorders>
              <w:top w:val="nil"/>
            </w:tcBorders>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额定电压下空载运行,测量电机空载功率电流在规定范</w:t>
            </w:r>
          </w:p>
          <w:p>
            <w:pPr>
              <w:pStyle w:val="34"/>
              <w:spacing w:before="3"/>
              <w:ind w:left="107"/>
              <w:rPr>
                <w:highlight w:val="none"/>
              </w:rPr>
            </w:pPr>
            <w:r>
              <w:rPr>
                <w:highlight w:val="none"/>
              </w:rPr>
              <w:t>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gridSpan w:val="3"/>
            <w:vMerge w:val="continue"/>
            <w:tcBorders>
              <w:top w:val="nil"/>
            </w:tcBorders>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匝间绝缘</w:t>
            </w:r>
          </w:p>
        </w:tc>
        <w:tc>
          <w:tcPr>
            <w:tcW w:w="1365" w:type="dxa"/>
            <w:vMerge w:val="continue"/>
            <w:tcBorders>
              <w:top w:val="nil"/>
            </w:tcBorders>
            <w:vAlign w:val="center"/>
          </w:tcPr>
          <w:p>
            <w:pPr>
              <w:pStyle w:val="34"/>
              <w:spacing w:before="3"/>
              <w:ind w:left="107"/>
              <w:jc w:val="center"/>
              <w:rPr>
                <w:highlight w:val="none"/>
              </w:rPr>
            </w:pPr>
          </w:p>
        </w:tc>
        <w:tc>
          <w:tcPr>
            <w:tcW w:w="1077" w:type="dxa"/>
            <w:gridSpan w:val="2"/>
            <w:vMerge w:val="continue"/>
            <w:tcBorders>
              <w:top w:val="nil"/>
            </w:tcBorders>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按标准GB5171 第8.4 章要求</w:t>
            </w:r>
          </w:p>
          <w:p>
            <w:pPr>
              <w:pStyle w:val="34"/>
              <w:spacing w:before="3"/>
              <w:ind w:left="107"/>
              <w:rPr>
                <w:highlight w:val="none"/>
              </w:rPr>
            </w:pPr>
            <w:r>
              <w:rPr>
                <w:highlight w:val="none"/>
              </w:rPr>
              <w:t>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797" w:type="dxa"/>
            <w:vMerge w:val="continue"/>
            <w:tcBorders>
              <w:top w:val="nil"/>
            </w:tcBorders>
            <w:vAlign w:val="center"/>
          </w:tcPr>
          <w:p>
            <w:pPr>
              <w:pStyle w:val="34"/>
              <w:spacing w:before="3"/>
              <w:ind w:left="107"/>
              <w:jc w:val="center"/>
              <w:rPr>
                <w:highlight w:val="none"/>
              </w:rPr>
            </w:pPr>
          </w:p>
        </w:tc>
        <w:tc>
          <w:tcPr>
            <w:tcW w:w="1033" w:type="dxa"/>
            <w:gridSpan w:val="3"/>
            <w:vMerge w:val="continue"/>
            <w:tcBorders>
              <w:top w:val="nil"/>
            </w:tcBorders>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泄漏电流</w:t>
            </w:r>
          </w:p>
        </w:tc>
        <w:tc>
          <w:tcPr>
            <w:tcW w:w="1365" w:type="dxa"/>
            <w:vMerge w:val="continue"/>
            <w:tcBorders>
              <w:top w:val="nil"/>
            </w:tcBorders>
            <w:vAlign w:val="center"/>
          </w:tcPr>
          <w:p>
            <w:pPr>
              <w:pStyle w:val="34"/>
              <w:spacing w:before="3"/>
              <w:ind w:left="107"/>
              <w:jc w:val="center"/>
              <w:rPr>
                <w:highlight w:val="none"/>
              </w:rPr>
            </w:pPr>
          </w:p>
        </w:tc>
        <w:tc>
          <w:tcPr>
            <w:tcW w:w="1077" w:type="dxa"/>
            <w:gridSpan w:val="2"/>
            <w:vMerge w:val="continue"/>
            <w:tcBorders>
              <w:top w:val="nil"/>
            </w:tcBorders>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tcBorders>
              <w:top w:val="nil"/>
            </w:tcBorders>
            <w:vAlign w:val="center"/>
          </w:tcPr>
          <w:p>
            <w:pPr>
              <w:pStyle w:val="34"/>
              <w:spacing w:before="3"/>
              <w:ind w:left="107"/>
              <w:jc w:val="center"/>
              <w:rPr>
                <w:highlight w:val="none"/>
              </w:rPr>
            </w:pPr>
          </w:p>
        </w:tc>
        <w:tc>
          <w:tcPr>
            <w:tcW w:w="1033" w:type="dxa"/>
            <w:gridSpan w:val="3"/>
            <w:vMerge w:val="continue"/>
            <w:tcBorders>
              <w:top w:val="nil"/>
            </w:tcBorders>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堵转试验</w:t>
            </w:r>
          </w:p>
        </w:tc>
        <w:tc>
          <w:tcPr>
            <w:tcW w:w="1365" w:type="dxa"/>
            <w:vMerge w:val="continue"/>
            <w:tcBorders>
              <w:top w:val="nil"/>
            </w:tcBorders>
            <w:vAlign w:val="center"/>
          </w:tcPr>
          <w:p>
            <w:pPr>
              <w:pStyle w:val="34"/>
              <w:spacing w:before="3"/>
              <w:ind w:left="107"/>
              <w:jc w:val="center"/>
              <w:rPr>
                <w:highlight w:val="none"/>
              </w:rPr>
            </w:pPr>
          </w:p>
        </w:tc>
        <w:tc>
          <w:tcPr>
            <w:tcW w:w="1077" w:type="dxa"/>
            <w:gridSpan w:val="2"/>
            <w:vMerge w:val="continue"/>
            <w:tcBorders>
              <w:top w:val="nil"/>
            </w:tcBorders>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堵转电机转子，测量堵转电流符合要求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continue"/>
            <w:tcBorders>
              <w:top w:val="nil"/>
            </w:tcBorders>
            <w:vAlign w:val="center"/>
          </w:tcPr>
          <w:p>
            <w:pPr>
              <w:pStyle w:val="34"/>
              <w:spacing w:before="3"/>
              <w:ind w:left="107"/>
              <w:jc w:val="center"/>
              <w:rPr>
                <w:highlight w:val="none"/>
              </w:rPr>
            </w:pPr>
          </w:p>
        </w:tc>
        <w:tc>
          <w:tcPr>
            <w:tcW w:w="1033" w:type="dxa"/>
            <w:gridSpan w:val="3"/>
            <w:vMerge w:val="continue"/>
            <w:tcBorders>
              <w:top w:val="nil"/>
            </w:tcBorders>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温升试验</w:t>
            </w:r>
          </w:p>
        </w:tc>
        <w:tc>
          <w:tcPr>
            <w:tcW w:w="1365" w:type="dxa"/>
            <w:vMerge w:val="continue"/>
            <w:tcBorders>
              <w:top w:val="nil"/>
            </w:tcBorders>
            <w:vAlign w:val="center"/>
          </w:tcPr>
          <w:p>
            <w:pPr>
              <w:pStyle w:val="34"/>
              <w:spacing w:before="3"/>
              <w:ind w:left="107"/>
              <w:jc w:val="center"/>
              <w:rPr>
                <w:highlight w:val="none"/>
              </w:rPr>
            </w:pPr>
          </w:p>
        </w:tc>
        <w:tc>
          <w:tcPr>
            <w:tcW w:w="1077" w:type="dxa"/>
            <w:gridSpan w:val="2"/>
            <w:vMerge w:val="continue"/>
            <w:tcBorders>
              <w:top w:val="nil"/>
            </w:tcBorders>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7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7" w:type="dxa"/>
            <w:vMerge w:val="continue"/>
            <w:tcBorders>
              <w:top w:val="nil"/>
            </w:tcBorders>
            <w:vAlign w:val="center"/>
          </w:tcPr>
          <w:p>
            <w:pPr>
              <w:pStyle w:val="34"/>
              <w:spacing w:before="3"/>
              <w:ind w:left="107"/>
              <w:jc w:val="center"/>
              <w:rPr>
                <w:highlight w:val="none"/>
              </w:rPr>
            </w:pPr>
          </w:p>
        </w:tc>
        <w:tc>
          <w:tcPr>
            <w:tcW w:w="1033" w:type="dxa"/>
            <w:gridSpan w:val="3"/>
            <w:vMerge w:val="continue"/>
            <w:tcBorders>
              <w:top w:val="nil"/>
            </w:tcBorders>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非正常工作</w:t>
            </w:r>
          </w:p>
        </w:tc>
        <w:tc>
          <w:tcPr>
            <w:tcW w:w="1365" w:type="dxa"/>
            <w:vMerge w:val="continue"/>
            <w:tcBorders>
              <w:top w:val="nil"/>
            </w:tcBorders>
            <w:vAlign w:val="center"/>
          </w:tcPr>
          <w:p>
            <w:pPr>
              <w:pStyle w:val="34"/>
              <w:spacing w:before="3"/>
              <w:ind w:left="107"/>
              <w:jc w:val="center"/>
              <w:rPr>
                <w:highlight w:val="none"/>
              </w:rPr>
            </w:pPr>
          </w:p>
        </w:tc>
        <w:tc>
          <w:tcPr>
            <w:tcW w:w="1077" w:type="dxa"/>
            <w:gridSpan w:val="2"/>
            <w:vMerge w:val="continue"/>
            <w:tcBorders>
              <w:top w:val="nil"/>
            </w:tcBorders>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12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33</w:t>
            </w:r>
          </w:p>
        </w:tc>
        <w:tc>
          <w:tcPr>
            <w:tcW w:w="1033" w:type="dxa"/>
            <w:gridSpan w:val="3"/>
            <w:vMerge w:val="restart"/>
            <w:vAlign w:val="center"/>
          </w:tcPr>
          <w:p>
            <w:pPr>
              <w:pStyle w:val="34"/>
              <w:spacing w:before="3"/>
              <w:ind w:left="107"/>
              <w:jc w:val="center"/>
              <w:rPr>
                <w:highlight w:val="none"/>
              </w:rPr>
            </w:pPr>
            <w:r>
              <w:rPr>
                <w:highlight w:val="none"/>
              </w:rPr>
              <w:t>变压器</w:t>
            </w:r>
          </w:p>
        </w:tc>
        <w:tc>
          <w:tcPr>
            <w:tcW w:w="2100" w:type="dxa"/>
            <w:vAlign w:val="center"/>
          </w:tcPr>
          <w:p>
            <w:pPr>
              <w:pStyle w:val="34"/>
              <w:spacing w:before="3"/>
              <w:ind w:left="107"/>
              <w:jc w:val="center"/>
              <w:rPr>
                <w:highlight w:val="none"/>
              </w:rPr>
            </w:pPr>
            <w:r>
              <w:rPr>
                <w:highlight w:val="none"/>
              </w:rPr>
              <w:t>标记</w:t>
            </w:r>
          </w:p>
        </w:tc>
        <w:tc>
          <w:tcPr>
            <w:tcW w:w="1365" w:type="dxa"/>
            <w:vMerge w:val="restart"/>
            <w:vAlign w:val="center"/>
          </w:tcPr>
          <w:p>
            <w:pPr>
              <w:pStyle w:val="34"/>
              <w:spacing w:before="3"/>
              <w:ind w:left="107"/>
              <w:jc w:val="center"/>
              <w:rPr>
                <w:highlight w:val="none"/>
              </w:rPr>
            </w:pPr>
            <w:r>
              <w:rPr>
                <w:highlight w:val="none"/>
              </w:rPr>
              <w:t>GB/T 19212.1</w:t>
            </w:r>
          </w:p>
          <w:p>
            <w:pPr>
              <w:pStyle w:val="34"/>
              <w:spacing w:before="3"/>
              <w:ind w:left="107"/>
              <w:jc w:val="center"/>
              <w:rPr>
                <w:highlight w:val="none"/>
              </w:rPr>
            </w:pPr>
            <w:r>
              <w:rPr>
                <w:highlight w:val="none"/>
              </w:rPr>
              <w:t>GB/T 19212.7</w:t>
            </w:r>
          </w:p>
          <w:p>
            <w:pPr>
              <w:pStyle w:val="34"/>
              <w:spacing w:before="3"/>
              <w:ind w:left="107"/>
              <w:jc w:val="center"/>
              <w:rPr>
                <w:highlight w:val="none"/>
              </w:rPr>
            </w:pPr>
            <w:r>
              <w:rPr>
                <w:highlight w:val="none"/>
              </w:rPr>
              <w:t>GB/T 19212.18</w:t>
            </w:r>
          </w:p>
        </w:tc>
        <w:tc>
          <w:tcPr>
            <w:tcW w:w="1077" w:type="dxa"/>
            <w:gridSpan w:val="2"/>
            <w:vMerge w:val="restart"/>
            <w:vAlign w:val="center"/>
          </w:tcPr>
          <w:p>
            <w:pPr>
              <w:pStyle w:val="34"/>
              <w:spacing w:before="3"/>
              <w:ind w:left="107"/>
              <w:jc w:val="center"/>
              <w:rPr>
                <w:highlight w:val="none"/>
              </w:rPr>
            </w:pPr>
            <w:r>
              <w:rPr>
                <w:highlight w:val="none"/>
              </w:rPr>
              <w:t>1 次/ 年</w:t>
            </w:r>
          </w:p>
        </w:tc>
        <w:tc>
          <w:tcPr>
            <w:tcW w:w="2853" w:type="dxa"/>
            <w:gridSpan w:val="2"/>
            <w:vAlign w:val="center"/>
          </w:tcPr>
          <w:p>
            <w:pPr>
              <w:pStyle w:val="34"/>
              <w:spacing w:before="3"/>
              <w:ind w:left="107"/>
              <w:rPr>
                <w:highlight w:val="none"/>
              </w:rPr>
            </w:pPr>
            <w:r>
              <w:rPr>
                <w:highlight w:val="none"/>
              </w:rPr>
              <w:t>按标准第 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接触电流</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9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验证空载输出电压</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12.101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介电强度</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18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检查保护装置的装配</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按标准附录 L.4 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耐热（球压试验对绝缘外壳）</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27.1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耐燃（灼热丝试验对绝缘外壳和固定有供外部接线用端子的骨架或绝缘件）</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27.2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restart"/>
            <w:vAlign w:val="center"/>
          </w:tcPr>
          <w:p>
            <w:pPr>
              <w:pStyle w:val="34"/>
              <w:spacing w:before="3"/>
              <w:ind w:left="107"/>
              <w:jc w:val="center"/>
              <w:rPr>
                <w:highlight w:val="none"/>
                <w:lang w:val="en-US"/>
              </w:rPr>
            </w:pPr>
            <w:r>
              <w:rPr>
                <w:rFonts w:hint="eastAsia"/>
                <w:highlight w:val="none"/>
                <w:lang w:val="en-US"/>
              </w:rPr>
              <w:t>34</w:t>
            </w:r>
          </w:p>
        </w:tc>
        <w:tc>
          <w:tcPr>
            <w:tcW w:w="1033" w:type="dxa"/>
            <w:gridSpan w:val="3"/>
            <w:vMerge w:val="restart"/>
            <w:vAlign w:val="center"/>
          </w:tcPr>
          <w:p>
            <w:pPr>
              <w:pStyle w:val="34"/>
              <w:spacing w:before="3"/>
              <w:ind w:left="107"/>
              <w:jc w:val="center"/>
              <w:rPr>
                <w:highlight w:val="none"/>
              </w:rPr>
            </w:pPr>
            <w:r>
              <w:rPr>
                <w:highlight w:val="none"/>
              </w:rPr>
              <w:t>电动机－ 压缩机</w:t>
            </w:r>
          </w:p>
        </w:tc>
        <w:tc>
          <w:tcPr>
            <w:tcW w:w="2100" w:type="dxa"/>
            <w:vAlign w:val="center"/>
          </w:tcPr>
          <w:p>
            <w:pPr>
              <w:pStyle w:val="34"/>
              <w:spacing w:before="3"/>
              <w:ind w:left="107"/>
              <w:jc w:val="center"/>
              <w:rPr>
                <w:highlight w:val="none"/>
              </w:rPr>
            </w:pPr>
            <w:r>
              <w:rPr>
                <w:highlight w:val="none"/>
              </w:rPr>
              <w:t>接地电阻</w:t>
            </w:r>
          </w:p>
        </w:tc>
        <w:tc>
          <w:tcPr>
            <w:tcW w:w="1365"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lang w:val="en-US"/>
              </w:rPr>
            </w:pPr>
            <w:r>
              <w:rPr>
                <w:highlight w:val="none"/>
              </w:rPr>
              <w:t>GB 4706.17</w:t>
            </w:r>
          </w:p>
        </w:tc>
        <w:tc>
          <w:tcPr>
            <w:tcW w:w="1077" w:type="dxa"/>
            <w:gridSpan w:val="2"/>
            <w:vMerge w:val="restart"/>
            <w:vAlign w:val="center"/>
          </w:tcPr>
          <w:p>
            <w:pPr>
              <w:pStyle w:val="34"/>
              <w:spacing w:before="3"/>
              <w:ind w:left="107"/>
              <w:jc w:val="center"/>
              <w:rPr>
                <w:highlight w:val="none"/>
                <w:lang w:val="en-US"/>
              </w:rPr>
            </w:pPr>
            <w:r>
              <w:rPr>
                <w:highlight w:val="none"/>
              </w:rPr>
              <w:t>1 次/ 年</w:t>
            </w:r>
          </w:p>
        </w:tc>
        <w:tc>
          <w:tcPr>
            <w:tcW w:w="2853" w:type="dxa"/>
            <w:gridSpan w:val="2"/>
            <w:vAlign w:val="center"/>
          </w:tcPr>
          <w:p>
            <w:pPr>
              <w:pStyle w:val="34"/>
              <w:spacing w:before="3"/>
              <w:ind w:left="107"/>
              <w:rPr>
                <w:highlight w:val="none"/>
              </w:rPr>
            </w:pPr>
            <w:r>
              <w:rPr>
                <w:highlight w:val="none"/>
              </w:rPr>
              <w:t>按标准第 27.5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电气强度</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16.3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泄漏电流</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16.2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机械强度-水压试验</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21.101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Merge w:val="continue"/>
            <w:vAlign w:val="center"/>
          </w:tcPr>
          <w:p>
            <w:pPr>
              <w:pStyle w:val="34"/>
              <w:spacing w:before="3"/>
              <w:ind w:left="107"/>
              <w:jc w:val="center"/>
              <w:rPr>
                <w:highlight w:val="none"/>
              </w:rPr>
            </w:pPr>
          </w:p>
        </w:tc>
        <w:tc>
          <w:tcPr>
            <w:tcW w:w="1033" w:type="dxa"/>
            <w:gridSpan w:val="3"/>
            <w:vMerge w:val="continue"/>
            <w:vAlign w:val="center"/>
          </w:tcPr>
          <w:p>
            <w:pPr>
              <w:pStyle w:val="34"/>
              <w:spacing w:before="3"/>
              <w:ind w:left="107"/>
              <w:jc w:val="center"/>
              <w:rPr>
                <w:highlight w:val="none"/>
              </w:rPr>
            </w:pPr>
          </w:p>
        </w:tc>
        <w:tc>
          <w:tcPr>
            <w:tcW w:w="2100" w:type="dxa"/>
            <w:vAlign w:val="center"/>
          </w:tcPr>
          <w:p>
            <w:pPr>
              <w:pStyle w:val="34"/>
              <w:spacing w:before="3"/>
              <w:ind w:left="107"/>
              <w:jc w:val="center"/>
              <w:rPr>
                <w:highlight w:val="none"/>
              </w:rPr>
            </w:pPr>
            <w:r>
              <w:rPr>
                <w:highlight w:val="none"/>
              </w:rPr>
              <w:t>耐热、耐燃</w:t>
            </w:r>
          </w:p>
        </w:tc>
        <w:tc>
          <w:tcPr>
            <w:tcW w:w="1365" w:type="dxa"/>
            <w:vMerge w:val="continue"/>
            <w:vAlign w:val="center"/>
          </w:tcPr>
          <w:p>
            <w:pPr>
              <w:pStyle w:val="34"/>
              <w:spacing w:before="3"/>
              <w:ind w:left="107"/>
              <w:jc w:val="center"/>
              <w:rPr>
                <w:highlight w:val="none"/>
              </w:rPr>
            </w:pPr>
          </w:p>
        </w:tc>
        <w:tc>
          <w:tcPr>
            <w:tcW w:w="1077" w:type="dxa"/>
            <w:gridSpan w:val="2"/>
            <w:vMerge w:val="continue"/>
            <w:vAlign w:val="center"/>
          </w:tcPr>
          <w:p>
            <w:pPr>
              <w:pStyle w:val="34"/>
              <w:spacing w:before="3"/>
              <w:ind w:left="107"/>
              <w:jc w:val="center"/>
              <w:rPr>
                <w:highlight w:val="none"/>
              </w:rPr>
            </w:pPr>
          </w:p>
        </w:tc>
        <w:tc>
          <w:tcPr>
            <w:tcW w:w="2853" w:type="dxa"/>
            <w:gridSpan w:val="2"/>
            <w:vAlign w:val="center"/>
          </w:tcPr>
          <w:p>
            <w:pPr>
              <w:pStyle w:val="34"/>
              <w:spacing w:before="3"/>
              <w:ind w:left="107"/>
              <w:rPr>
                <w:highlight w:val="none"/>
              </w:rPr>
            </w:pPr>
            <w:r>
              <w:rPr>
                <w:highlight w:val="none"/>
              </w:rPr>
              <w:t>按标准第 30 章要求进行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7" w:type="dxa"/>
            <w:vAlign w:val="center"/>
          </w:tcPr>
          <w:p>
            <w:pPr>
              <w:pStyle w:val="34"/>
              <w:spacing w:before="3"/>
              <w:ind w:left="107"/>
              <w:jc w:val="center"/>
              <w:rPr>
                <w:highlight w:val="none"/>
                <w:lang w:val="en-US"/>
              </w:rPr>
            </w:pPr>
            <w:r>
              <w:rPr>
                <w:rFonts w:hint="eastAsia"/>
                <w:highlight w:val="none"/>
                <w:lang w:val="en-US"/>
              </w:rPr>
              <w:t>35</w:t>
            </w:r>
          </w:p>
        </w:tc>
        <w:tc>
          <w:tcPr>
            <w:tcW w:w="1033" w:type="dxa"/>
            <w:gridSpan w:val="3"/>
            <w:vAlign w:val="center"/>
          </w:tcPr>
          <w:p>
            <w:pPr>
              <w:pStyle w:val="34"/>
              <w:spacing w:before="3"/>
              <w:ind w:left="107"/>
              <w:jc w:val="center"/>
              <w:rPr>
                <w:highlight w:val="none"/>
              </w:rPr>
            </w:pPr>
            <w:r>
              <w:rPr>
                <w:highlight w:val="none"/>
              </w:rPr>
              <w:t>非金属材料</w:t>
            </w:r>
          </w:p>
        </w:tc>
        <w:tc>
          <w:tcPr>
            <w:tcW w:w="4542" w:type="dxa"/>
            <w:gridSpan w:val="4"/>
            <w:vAlign w:val="center"/>
          </w:tcPr>
          <w:p>
            <w:pPr>
              <w:pStyle w:val="34"/>
              <w:spacing w:before="3"/>
              <w:ind w:left="107"/>
              <w:jc w:val="center"/>
              <w:rPr>
                <w:highlight w:val="none"/>
              </w:rPr>
            </w:pPr>
            <w:r>
              <w:rPr>
                <w:highlight w:val="none"/>
              </w:rPr>
              <w:t>1 次/年</w:t>
            </w:r>
          </w:p>
        </w:tc>
        <w:tc>
          <w:tcPr>
            <w:tcW w:w="2853" w:type="dxa"/>
            <w:gridSpan w:val="2"/>
            <w:vAlign w:val="center"/>
          </w:tcPr>
          <w:p>
            <w:pPr>
              <w:pStyle w:val="34"/>
              <w:spacing w:before="3"/>
              <w:ind w:left="107"/>
              <w:rPr>
                <w:highlight w:val="none"/>
              </w:rPr>
            </w:pPr>
            <w:r>
              <w:rPr>
                <w:highlight w:val="none"/>
              </w:rPr>
              <w:t>见注 6</w:t>
            </w:r>
          </w:p>
        </w:tc>
      </w:tr>
    </w:tbl>
    <w:p>
      <w:pPr>
        <w:pStyle w:val="7"/>
        <w:spacing w:before="12"/>
        <w:ind w:left="0"/>
        <w:rPr>
          <w:b/>
          <w:sz w:val="26"/>
          <w:highlight w:val="none"/>
        </w:rPr>
      </w:pPr>
    </w:p>
    <w:p>
      <w:pPr>
        <w:spacing w:line="288" w:lineRule="auto"/>
        <w:ind w:firstLine="480" w:firstLineChars="200"/>
        <w:rPr>
          <w:rFonts w:ascii="Times New Roman"/>
          <w:sz w:val="24"/>
          <w:szCs w:val="24"/>
          <w:highlight w:val="none"/>
        </w:rPr>
      </w:pPr>
      <w:r>
        <w:rPr>
          <w:rFonts w:hint="eastAsia" w:ascii="Times New Roman"/>
          <w:sz w:val="24"/>
          <w:szCs w:val="24"/>
          <w:highlight w:val="none"/>
        </w:rPr>
        <w:t>注 1：需定期确认检验的关键元器件和材料仅限于外购的关键元器件和材料。</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注 2：关键元器件和材料定期确认检验的具体操作方法按型式试验报告的确认方式进行。即：如果型式试验报告的确认方式为国家认可的相关认证证书的，则应采用证书有效性确认的方法进行确认，只要这些证书有效，工厂即可不出示这些关键件的检验报告；如果型式试验报告的确认方式为随机试验的，则采用检验报告确认。</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注 3：未标年号的标准为现行有效的标准版本。</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注 4：封闭式压缩机、吊扇产品的电机定期确认检验根据生产厂实际生产情况确认。</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注 5：除特殊规定外，定期确认检验可由工厂、供应商或其他测试机构按照相关标准的要求进行。</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注 6：不同生产者、不同材质的非金属材料应分别进行确认检验（至少1次/年），确认检验要求如下：</w:t>
      </w:r>
    </w:p>
    <w:p>
      <w:pPr>
        <w:spacing w:line="288" w:lineRule="auto"/>
        <w:ind w:firstLine="480" w:firstLineChars="200"/>
        <w:rPr>
          <w:rFonts w:ascii="Times New Roman"/>
          <w:sz w:val="24"/>
          <w:szCs w:val="24"/>
          <w:highlight w:val="none"/>
        </w:rPr>
      </w:pPr>
      <w:r>
        <w:rPr>
          <w:rFonts w:hint="eastAsia" w:ascii="Times New Roman"/>
          <w:sz w:val="24"/>
          <w:szCs w:val="24"/>
          <w:highlight w:val="none"/>
        </w:rPr>
        <w:t>（1）认证机构出具的材质一致性判定结论；或</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（2）有效的非金属材料认证证书</w:t>
      </w:r>
      <w:r>
        <w:rPr>
          <w:rFonts w:hint="eastAsia" w:ascii="Times New Roman"/>
          <w:sz w:val="24"/>
          <w:szCs w:val="24"/>
          <w:highlight w:val="none"/>
          <w:lang w:eastAsia="zh-CN"/>
        </w:rPr>
        <w:t>。</w:t>
      </w:r>
    </w:p>
    <w:p>
      <w:pPr>
        <w:spacing w:line="288" w:lineRule="auto"/>
        <w:jc w:val="center"/>
        <w:rPr>
          <w:rFonts w:ascii="Times New Roman"/>
          <w:b/>
          <w:bCs/>
          <w:sz w:val="24"/>
          <w:szCs w:val="24"/>
          <w:highlight w:val="none"/>
        </w:rPr>
      </w:pPr>
      <w:r>
        <w:rPr>
          <w:rFonts w:hint="eastAsia" w:ascii="Times New Roman"/>
          <w:b/>
          <w:bCs/>
          <w:sz w:val="24"/>
          <w:szCs w:val="24"/>
          <w:highlight w:val="none"/>
        </w:rPr>
        <w:t>材质一致性判定准则</w:t>
      </w:r>
    </w:p>
    <w:tbl>
      <w:tblPr>
        <w:tblStyle w:val="1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4000"/>
        <w:gridCol w:w="3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0" w:type="dxa"/>
          </w:tcPr>
          <w:p>
            <w:pPr>
              <w:pStyle w:val="34"/>
              <w:spacing w:before="3"/>
              <w:ind w:left="415"/>
              <w:rPr>
                <w:b/>
                <w:highlight w:val="none"/>
              </w:rPr>
            </w:pPr>
            <w:r>
              <w:rPr>
                <w:b/>
                <w:highlight w:val="none"/>
              </w:rPr>
              <w:t>项目</w:t>
            </w:r>
          </w:p>
        </w:tc>
        <w:tc>
          <w:tcPr>
            <w:tcW w:w="4000" w:type="dxa"/>
          </w:tcPr>
          <w:p>
            <w:pPr>
              <w:pStyle w:val="34"/>
              <w:spacing w:before="3"/>
              <w:ind w:left="51" w:right="42"/>
              <w:jc w:val="center"/>
              <w:rPr>
                <w:b/>
                <w:highlight w:val="none"/>
              </w:rPr>
            </w:pPr>
            <w:r>
              <w:rPr>
                <w:b/>
                <w:highlight w:val="none"/>
              </w:rPr>
              <w:t>检测标准</w:t>
            </w:r>
          </w:p>
        </w:tc>
        <w:tc>
          <w:tcPr>
            <w:tcW w:w="3336" w:type="dxa"/>
          </w:tcPr>
          <w:p>
            <w:pPr>
              <w:pStyle w:val="34"/>
              <w:spacing w:before="3"/>
              <w:ind w:left="1227" w:right="1215"/>
              <w:jc w:val="center"/>
              <w:rPr>
                <w:b/>
                <w:highlight w:val="none"/>
              </w:rPr>
            </w:pPr>
            <w:r>
              <w:rPr>
                <w:b/>
                <w:highlight w:val="none"/>
              </w:rPr>
              <w:t>判定准则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1560" w:type="dxa"/>
            <w:vAlign w:val="center"/>
          </w:tcPr>
          <w:p>
            <w:pPr>
              <w:pStyle w:val="34"/>
              <w:spacing w:before="3"/>
              <w:ind w:left="107"/>
              <w:rPr>
                <w:highlight w:val="none"/>
              </w:rPr>
            </w:pPr>
            <w:r>
              <w:rPr>
                <w:highlight w:val="none"/>
              </w:rPr>
              <w:t>红外光谱</w:t>
            </w:r>
          </w:p>
        </w:tc>
        <w:tc>
          <w:tcPr>
            <w:tcW w:w="4000" w:type="dxa"/>
            <w:vAlign w:val="center"/>
          </w:tcPr>
          <w:p>
            <w:pPr>
              <w:pStyle w:val="34"/>
              <w:spacing w:before="3"/>
              <w:ind w:left="107"/>
              <w:rPr>
                <w:highlight w:val="none"/>
              </w:rPr>
            </w:pPr>
            <w:r>
              <w:rPr>
                <w:highlight w:val="none"/>
              </w:rPr>
              <w:t>GB/T 6040 《红外光谱分析方法通则》</w:t>
            </w:r>
          </w:p>
        </w:tc>
        <w:tc>
          <w:tcPr>
            <w:tcW w:w="3336" w:type="dxa"/>
            <w:vAlign w:val="center"/>
          </w:tcPr>
          <w:p>
            <w:pPr>
              <w:pStyle w:val="34"/>
              <w:spacing w:before="3"/>
              <w:ind w:left="107"/>
              <w:rPr>
                <w:highlight w:val="none"/>
              </w:rPr>
            </w:pPr>
            <w:r>
              <w:rPr>
                <w:rFonts w:hint="eastAsia"/>
                <w:highlight w:val="none"/>
                <w:lang w:val="en-US"/>
              </w:rPr>
              <w:t>1</w:t>
            </w:r>
            <w:r>
              <w:rPr>
                <w:highlight w:val="none"/>
              </w:rPr>
              <w:t>材料主要特征峰一致；</w:t>
            </w:r>
          </w:p>
          <w:p>
            <w:pPr>
              <w:pStyle w:val="34"/>
              <w:spacing w:before="3"/>
              <w:ind w:left="107"/>
              <w:rPr>
                <w:highlight w:val="none"/>
              </w:rPr>
            </w:pPr>
            <w:r>
              <w:rPr>
                <w:rFonts w:hint="eastAsia"/>
                <w:highlight w:val="none"/>
                <w:lang w:val="en-US"/>
              </w:rPr>
              <w:t>2</w:t>
            </w:r>
            <w:r>
              <w:rPr>
                <w:highlight w:val="none"/>
              </w:rPr>
              <w:t>特征峰峰值波数无明显变化；</w:t>
            </w:r>
          </w:p>
          <w:p>
            <w:pPr>
              <w:pStyle w:val="34"/>
              <w:spacing w:before="3"/>
              <w:ind w:left="107"/>
              <w:rPr>
                <w:highlight w:val="none"/>
              </w:rPr>
            </w:pPr>
            <w:r>
              <w:rPr>
                <w:rFonts w:hint="eastAsia"/>
                <w:highlight w:val="none"/>
                <w:lang w:val="en-US"/>
              </w:rPr>
              <w:t>3</w:t>
            </w:r>
            <w:r>
              <w:rPr>
                <w:highlight w:val="none"/>
              </w:rPr>
              <w:t>特征峰峰形和相对强度不变。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0" w:hRule="atLeast"/>
        </w:trPr>
        <w:tc>
          <w:tcPr>
            <w:tcW w:w="1560" w:type="dxa"/>
            <w:vAlign w:val="center"/>
          </w:tcPr>
          <w:p>
            <w:pPr>
              <w:pStyle w:val="34"/>
              <w:spacing w:before="3"/>
              <w:ind w:left="107"/>
              <w:rPr>
                <w:highlight w:val="none"/>
              </w:rPr>
            </w:pPr>
            <w:r>
              <w:rPr>
                <w:highlight w:val="none"/>
              </w:rPr>
              <w:t>差示扫描量热</w:t>
            </w:r>
          </w:p>
        </w:tc>
        <w:tc>
          <w:tcPr>
            <w:tcW w:w="4000" w:type="dxa"/>
            <w:vAlign w:val="center"/>
          </w:tcPr>
          <w:p>
            <w:pPr>
              <w:pStyle w:val="34"/>
              <w:spacing w:before="3"/>
              <w:ind w:left="107"/>
              <w:rPr>
                <w:highlight w:val="none"/>
              </w:rPr>
            </w:pPr>
            <w:r>
              <w:rPr>
                <w:highlight w:val="none"/>
              </w:rPr>
              <w:t>GB/T 19466.1 《塑料 差示扫描量热法</w:t>
            </w:r>
          </w:p>
          <w:p>
            <w:pPr>
              <w:pStyle w:val="34"/>
              <w:spacing w:before="3"/>
              <w:ind w:left="107"/>
              <w:rPr>
                <w:highlight w:val="none"/>
              </w:rPr>
            </w:pPr>
            <w:r>
              <w:rPr>
                <w:highlight w:val="none"/>
              </w:rPr>
              <w:t>(DSC) 第1部分:通则》；</w:t>
            </w:r>
          </w:p>
          <w:p>
            <w:pPr>
              <w:pStyle w:val="34"/>
              <w:spacing w:before="3"/>
              <w:ind w:left="107"/>
              <w:rPr>
                <w:highlight w:val="none"/>
              </w:rPr>
            </w:pPr>
            <w:r>
              <w:rPr>
                <w:highlight w:val="none"/>
              </w:rPr>
              <w:t>GB/T 19466.2《塑料 差示扫描量热法(DSC) 第2部分:玻璃化转变温度的测定》；</w:t>
            </w:r>
          </w:p>
          <w:p>
            <w:pPr>
              <w:pStyle w:val="34"/>
              <w:spacing w:before="3"/>
              <w:ind w:left="107"/>
              <w:rPr>
                <w:highlight w:val="none"/>
              </w:rPr>
            </w:pPr>
            <w:r>
              <w:rPr>
                <w:highlight w:val="none"/>
              </w:rPr>
              <w:t>GB/T 19466.3《塑料 差示扫描量热法</w:t>
            </w:r>
          </w:p>
          <w:p>
            <w:pPr>
              <w:pStyle w:val="34"/>
              <w:spacing w:before="3"/>
              <w:ind w:left="107"/>
              <w:rPr>
                <w:highlight w:val="none"/>
              </w:rPr>
            </w:pPr>
            <w:r>
              <w:rPr>
                <w:highlight w:val="none"/>
              </w:rPr>
              <w:t>(DSC) 第3部分:熔融和结晶温度及热焓的测定》</w:t>
            </w:r>
          </w:p>
        </w:tc>
        <w:tc>
          <w:tcPr>
            <w:tcW w:w="3336" w:type="dxa"/>
            <w:vAlign w:val="center"/>
          </w:tcPr>
          <w:p>
            <w:pPr>
              <w:pStyle w:val="34"/>
              <w:spacing w:before="3"/>
              <w:rPr>
                <w:highlight w:val="none"/>
              </w:rPr>
            </w:pPr>
            <w:r>
              <w:rPr>
                <w:rFonts w:hint="eastAsia"/>
                <w:highlight w:val="none"/>
                <w:lang w:val="en-US"/>
              </w:rPr>
              <w:t>1</w:t>
            </w:r>
            <w:r>
              <w:rPr>
                <w:highlight w:val="none"/>
              </w:rPr>
              <w:t>曲线的形状（玻璃化温度、结晶温度、熔融温度等特征温度峰）无明显的变化；</w:t>
            </w:r>
          </w:p>
          <w:p>
            <w:pPr>
              <w:pStyle w:val="34"/>
              <w:spacing w:before="3"/>
              <w:ind w:left="107"/>
              <w:rPr>
                <w:highlight w:val="none"/>
              </w:rPr>
            </w:pPr>
            <w:r>
              <w:rPr>
                <w:rFonts w:hint="eastAsia"/>
                <w:highlight w:val="none"/>
                <w:lang w:val="en-US"/>
              </w:rPr>
              <w:t>2</w:t>
            </w:r>
            <w:r>
              <w:rPr>
                <w:highlight w:val="none"/>
              </w:rPr>
              <w:t>温度变化不大于5℃，同类温度变化趋势一致（同大或同小）。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7" w:hRule="atLeast"/>
        </w:trPr>
        <w:tc>
          <w:tcPr>
            <w:tcW w:w="1560" w:type="dxa"/>
            <w:vAlign w:val="center"/>
          </w:tcPr>
          <w:p>
            <w:pPr>
              <w:pStyle w:val="34"/>
              <w:spacing w:before="3"/>
              <w:ind w:left="107"/>
              <w:rPr>
                <w:highlight w:val="none"/>
              </w:rPr>
            </w:pPr>
            <w:r>
              <w:rPr>
                <w:highlight w:val="none"/>
              </w:rPr>
              <w:t>热重分析</w:t>
            </w:r>
          </w:p>
        </w:tc>
        <w:tc>
          <w:tcPr>
            <w:tcW w:w="4000" w:type="dxa"/>
            <w:vAlign w:val="center"/>
          </w:tcPr>
          <w:p>
            <w:pPr>
              <w:pStyle w:val="34"/>
              <w:spacing w:before="3"/>
              <w:ind w:left="107"/>
              <w:rPr>
                <w:highlight w:val="none"/>
              </w:rPr>
            </w:pPr>
            <w:r>
              <w:rPr>
                <w:highlight w:val="none"/>
              </w:rPr>
              <w:t>ISO 11358《塑料 高聚物的热重分析法</w:t>
            </w:r>
          </w:p>
          <w:p>
            <w:pPr>
              <w:pStyle w:val="34"/>
              <w:spacing w:before="3"/>
              <w:ind w:left="107"/>
              <w:rPr>
                <w:highlight w:val="none"/>
              </w:rPr>
            </w:pPr>
            <w:r>
              <w:rPr>
                <w:highlight w:val="none"/>
              </w:rPr>
              <w:t>(TG) 一般原则》</w:t>
            </w:r>
          </w:p>
        </w:tc>
        <w:tc>
          <w:tcPr>
            <w:tcW w:w="3336" w:type="dxa"/>
            <w:vAlign w:val="center"/>
          </w:tcPr>
          <w:p>
            <w:pPr>
              <w:pStyle w:val="34"/>
              <w:spacing w:before="3"/>
              <w:ind w:left="107"/>
              <w:rPr>
                <w:highlight w:val="none"/>
              </w:rPr>
            </w:pPr>
            <w:r>
              <w:rPr>
                <w:rFonts w:hint="eastAsia"/>
                <w:highlight w:val="none"/>
                <w:lang w:val="en-US"/>
              </w:rPr>
              <w:t>1</w:t>
            </w:r>
            <w:r>
              <w:rPr>
                <w:highlight w:val="none"/>
              </w:rPr>
              <w:t>曲线的形状和变化趋势（拐点和降解的速率等）无明显变化；</w:t>
            </w:r>
          </w:p>
          <w:p>
            <w:pPr>
              <w:pStyle w:val="34"/>
              <w:spacing w:before="3"/>
              <w:ind w:left="107"/>
              <w:rPr>
                <w:highlight w:val="none"/>
              </w:rPr>
            </w:pPr>
            <w:r>
              <w:rPr>
                <w:rFonts w:hint="eastAsia"/>
                <w:highlight w:val="none"/>
                <w:lang w:val="en-US"/>
              </w:rPr>
              <w:t>2</w:t>
            </w:r>
            <w:r>
              <w:rPr>
                <w:highlight w:val="none"/>
              </w:rPr>
              <w:t>降解变化数量相同；</w:t>
            </w:r>
          </w:p>
          <w:p>
            <w:pPr>
              <w:pStyle w:val="34"/>
              <w:spacing w:before="3"/>
              <w:ind w:left="107"/>
              <w:rPr>
                <w:highlight w:val="none"/>
              </w:rPr>
            </w:pPr>
            <w:r>
              <w:rPr>
                <w:rFonts w:hint="eastAsia"/>
                <w:highlight w:val="none"/>
                <w:lang w:val="en-US"/>
              </w:rPr>
              <w:t>3</w:t>
            </w:r>
            <w:r>
              <w:rPr>
                <w:highlight w:val="none"/>
              </w:rPr>
              <w:t>降解起始温度、终止温度和一阶微分峰温变化不大于25℃；</w:t>
            </w:r>
          </w:p>
          <w:p>
            <w:pPr>
              <w:pStyle w:val="34"/>
              <w:spacing w:before="3"/>
              <w:ind w:left="107"/>
              <w:rPr>
                <w:highlight w:val="none"/>
              </w:rPr>
            </w:pPr>
            <w:r>
              <w:rPr>
                <w:rFonts w:hint="eastAsia"/>
                <w:highlight w:val="none"/>
                <w:lang w:val="en-US"/>
              </w:rPr>
              <w:t>4</w:t>
            </w:r>
            <w:r>
              <w:rPr>
                <w:highlight w:val="none"/>
              </w:rPr>
              <w:t>各降解段降解量和残余量变化不大于8%。</w:t>
            </w:r>
          </w:p>
        </w:tc>
      </w:tr>
    </w:tbl>
    <w:p>
      <w:pPr>
        <w:spacing w:line="288" w:lineRule="auto"/>
        <w:ind w:firstLine="480" w:firstLineChars="200"/>
        <w:rPr>
          <w:rFonts w:hint="eastAsia" w:ascii="Times New Roman"/>
          <w:sz w:val="24"/>
          <w:szCs w:val="24"/>
          <w:highlight w:val="none"/>
        </w:rPr>
      </w:pPr>
    </w:p>
    <w:p>
      <w:pPr>
        <w:spacing w:line="288" w:lineRule="auto"/>
        <w:ind w:firstLine="480" w:firstLineChars="200"/>
        <w:rPr>
          <w:rFonts w:hint="eastAsia" w:ascii="Times New Roman"/>
          <w:sz w:val="24"/>
          <w:szCs w:val="24"/>
          <w:highlight w:val="none"/>
        </w:rPr>
      </w:pPr>
    </w:p>
    <w:p>
      <w:pPr>
        <w:spacing w:line="288" w:lineRule="auto"/>
        <w:ind w:firstLine="480" w:firstLineChars="200"/>
        <w:rPr>
          <w:rFonts w:ascii="Times New Roman"/>
          <w:sz w:val="24"/>
          <w:szCs w:val="24"/>
          <w:highlight w:val="none"/>
        </w:rPr>
      </w:pPr>
      <w:r>
        <w:rPr>
          <w:rFonts w:hint="eastAsia" w:ascii="Times New Roman"/>
          <w:sz w:val="24"/>
          <w:szCs w:val="24"/>
          <w:highlight w:val="none"/>
        </w:rPr>
        <w:t>注：</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材质一致性判定结论是指：认证产品实际所用非金属材料的材质检测报告与材质基准报告是否保持一致的判定结论，此结论由认证机构出具。</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材质基准检测报告是指：型式试验时经检测合格的非金属材料的红外光谱（GB/T6040）、差示扫描量热（GB/T 19466.1， GB/T 19466.2， GB/T 19466.3）和热重分析（ISO 11358）的检测报告，此报告由认证机构或其授权的第三方实验室出具。</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材质检测报告是指：非金属材料的红外光谱（GB/T6040）、差示扫描量热（GB/T 19466.1， GB/T 19466.2， GB/T 19466.3）和热重分析（ISO 11358）的检测报告，此报告可由认证机构、认证机构授权的第三方实验室、或工厂实验室出具。</w:t>
      </w:r>
    </w:p>
    <w:p>
      <w:pPr>
        <w:spacing w:line="288" w:lineRule="auto"/>
        <w:ind w:firstLine="480" w:firstLineChars="200"/>
        <w:rPr>
          <w:highlight w:val="none"/>
        </w:rPr>
      </w:pPr>
      <w:r>
        <w:rPr>
          <w:rFonts w:hint="eastAsia" w:ascii="Times New Roman"/>
          <w:sz w:val="24"/>
          <w:szCs w:val="24"/>
          <w:highlight w:val="none"/>
        </w:rPr>
        <w:t>当由认证机构或认证机构授权的第三方实验室出具材质检测报告时，认证机构向工厂出具材质一致性判定结论。</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当材质检测报告由工厂实验室出具时：</w:t>
      </w:r>
    </w:p>
    <w:p>
      <w:pPr>
        <w:spacing w:line="288" w:lineRule="auto"/>
        <w:ind w:firstLine="480" w:firstLineChars="200"/>
        <w:rPr>
          <w:rFonts w:ascii="Times New Roman"/>
          <w:sz w:val="24"/>
          <w:szCs w:val="24"/>
          <w:highlight w:val="none"/>
        </w:rPr>
      </w:pPr>
      <w:r>
        <w:rPr>
          <w:rFonts w:hint="eastAsia" w:ascii="Times New Roman"/>
          <w:sz w:val="24"/>
          <w:szCs w:val="24"/>
          <w:highlight w:val="none"/>
        </w:rPr>
        <w:t>（1）工厂实验室可选择完成红外光谱、差示扫描量热、热重分析中的一项、两项或三项，工厂实验室不能完成的项目由认证机构或其授权的第三方实验室完成。</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（2）认证机构到工厂抽取材质检测报告，进行材质一致性判定，并向工厂出具材质一致性判定结论。认证机构定期对材质检测报告进行核查。工厂和认证机构对材质检测报告存在分歧时， 以认证机构为准。</w:t>
      </w:r>
    </w:p>
    <w:p>
      <w:pPr>
        <w:spacing w:line="288" w:lineRule="auto"/>
        <w:ind w:firstLine="480" w:firstLineChars="200"/>
        <w:rPr>
          <w:rFonts w:ascii="Times New Roman"/>
          <w:sz w:val="24"/>
          <w:szCs w:val="24"/>
          <w:highlight w:val="none"/>
        </w:rPr>
      </w:pPr>
      <w:r>
        <w:rPr>
          <w:rFonts w:hint="eastAsia" w:ascii="Times New Roman"/>
          <w:sz w:val="24"/>
          <w:szCs w:val="24"/>
          <w:highlight w:val="none"/>
        </w:rPr>
        <w:t>（3）若出现以下情况，认证机构不认可工厂的材质检测报告，并判定材质不一致，暂停相关的整机认证证书：</w:t>
      </w:r>
    </w:p>
    <w:p>
      <w:pPr>
        <w:spacing w:line="288" w:lineRule="auto"/>
        <w:ind w:firstLine="480" w:firstLineChars="200"/>
        <w:rPr>
          <w:rFonts w:ascii="Times New Roman"/>
          <w:sz w:val="24"/>
          <w:szCs w:val="24"/>
          <w:highlight w:val="none"/>
        </w:rPr>
      </w:pPr>
      <w:r>
        <w:rPr>
          <w:rFonts w:hint="eastAsia" w:ascii="Times New Roman"/>
          <w:sz w:val="24"/>
          <w:szCs w:val="24"/>
          <w:highlight w:val="none"/>
        </w:rPr>
        <w:t>（a）对非金属材料材质检测不正确；</w:t>
      </w:r>
    </w:p>
    <w:p>
      <w:pPr>
        <w:spacing w:line="288" w:lineRule="auto"/>
        <w:ind w:firstLine="480" w:firstLineChars="200"/>
        <w:rPr>
          <w:rFonts w:ascii="Times New Roman"/>
          <w:sz w:val="24"/>
          <w:szCs w:val="24"/>
          <w:highlight w:val="none"/>
        </w:rPr>
      </w:pPr>
      <w:r>
        <w:rPr>
          <w:rFonts w:hint="eastAsia" w:ascii="Times New Roman"/>
          <w:sz w:val="24"/>
          <w:szCs w:val="24"/>
          <w:highlight w:val="none"/>
        </w:rPr>
        <w:t>（b）在各种抽查中，非金属材料不合格；</w:t>
      </w:r>
    </w:p>
    <w:p>
      <w:pPr>
        <w:spacing w:line="288" w:lineRule="auto"/>
        <w:ind w:firstLine="480" w:firstLineChars="200"/>
        <w:rPr>
          <w:rFonts w:ascii="Times New Roman"/>
          <w:sz w:val="24"/>
          <w:szCs w:val="24"/>
          <w:highlight w:val="none"/>
        </w:rPr>
      </w:pPr>
      <w:r>
        <w:rPr>
          <w:rFonts w:hint="eastAsia" w:ascii="Times New Roman"/>
          <w:sz w:val="24"/>
          <w:szCs w:val="24"/>
          <w:highlight w:val="none"/>
        </w:rPr>
        <w:t>（c）认证机构有足够理由对材质检测报告的有效性和真实性提出质疑。</w:t>
      </w:r>
    </w:p>
    <w:p>
      <w:pPr>
        <w:spacing w:line="288" w:lineRule="auto"/>
        <w:ind w:firstLine="480" w:firstLineChars="200"/>
        <w:rPr>
          <w:rFonts w:ascii="Times New Roman"/>
          <w:sz w:val="24"/>
          <w:szCs w:val="24"/>
          <w:highlight w:val="none"/>
        </w:rPr>
      </w:pPr>
      <w:r>
        <w:rPr>
          <w:rFonts w:hint="eastAsia" w:ascii="Times New Roman"/>
          <w:sz w:val="24"/>
          <w:szCs w:val="24"/>
          <w:highlight w:val="none"/>
        </w:rPr>
        <w:t>（4）工厂实验室应具备：</w:t>
      </w:r>
    </w:p>
    <w:p>
      <w:pPr>
        <w:spacing w:line="288" w:lineRule="auto"/>
        <w:ind w:firstLine="480" w:firstLineChars="200"/>
        <w:rPr>
          <w:rFonts w:ascii="Times New Roman"/>
          <w:sz w:val="24"/>
          <w:szCs w:val="24"/>
          <w:highlight w:val="none"/>
        </w:rPr>
      </w:pPr>
      <w:r>
        <w:rPr>
          <w:rFonts w:hint="eastAsia" w:ascii="Times New Roman"/>
          <w:sz w:val="24"/>
          <w:szCs w:val="24"/>
          <w:highlight w:val="none"/>
        </w:rPr>
        <w:t>（a）必要的检测设备；</w:t>
      </w:r>
    </w:p>
    <w:p>
      <w:pPr>
        <w:spacing w:line="288" w:lineRule="auto"/>
        <w:ind w:firstLine="480" w:firstLineChars="200"/>
        <w:rPr>
          <w:rFonts w:ascii="Times New Roman"/>
          <w:sz w:val="24"/>
          <w:szCs w:val="24"/>
          <w:highlight w:val="none"/>
        </w:rPr>
      </w:pPr>
      <w:r>
        <w:rPr>
          <w:rFonts w:hint="eastAsia" w:ascii="Times New Roman"/>
          <w:sz w:val="24"/>
          <w:szCs w:val="24"/>
          <w:highlight w:val="none"/>
        </w:rPr>
        <w:t>（b）承检人员应了解检测标准，具备有一定的检测经验；</w:t>
      </w:r>
    </w:p>
    <w:p>
      <w:pPr>
        <w:spacing w:line="288" w:lineRule="auto"/>
        <w:ind w:firstLine="480" w:firstLineChars="200"/>
        <w:rPr>
          <w:rFonts w:ascii="Times New Roman"/>
          <w:sz w:val="24"/>
          <w:szCs w:val="24"/>
          <w:highlight w:val="none"/>
        </w:rPr>
      </w:pPr>
      <w:r>
        <w:rPr>
          <w:rFonts w:hint="eastAsia" w:ascii="Times New Roman"/>
          <w:sz w:val="24"/>
          <w:szCs w:val="24"/>
          <w:highlight w:val="none"/>
        </w:rPr>
        <w:t>（c）工厂应建立检测结果档案；</w:t>
      </w:r>
    </w:p>
    <w:p>
      <w:pPr>
        <w:spacing w:line="288" w:lineRule="auto"/>
        <w:ind w:firstLine="480" w:firstLineChars="200"/>
        <w:rPr>
          <w:rFonts w:ascii="Times New Roman"/>
          <w:sz w:val="24"/>
          <w:szCs w:val="24"/>
          <w:highlight w:val="none"/>
        </w:rPr>
      </w:pPr>
      <w:r>
        <w:rPr>
          <w:rFonts w:hint="eastAsia" w:ascii="Times New Roman"/>
          <w:sz w:val="24"/>
          <w:szCs w:val="24"/>
          <w:highlight w:val="none"/>
        </w:rPr>
        <w:t>（d）认证机构的其他相关要求。</w:t>
      </w:r>
    </w:p>
    <w:p>
      <w:pPr>
        <w:spacing w:line="288" w:lineRule="auto"/>
        <w:ind w:firstLine="480" w:firstLineChars="200"/>
        <w:rPr>
          <w:rFonts w:ascii="Times New Roman"/>
          <w:sz w:val="24"/>
          <w:szCs w:val="24"/>
          <w:highlight w:val="none"/>
        </w:rPr>
      </w:pPr>
    </w:p>
    <w:p>
      <w:pPr>
        <w:widowControl/>
        <w:jc w:val="left"/>
        <w:rPr>
          <w:rFonts w:ascii="黑体" w:hAnsi="黑体" w:eastAsia="黑体" w:cs="黑体"/>
          <w:bCs/>
          <w:kern w:val="44"/>
          <w:sz w:val="24"/>
          <w:szCs w:val="44"/>
          <w:highlight w:val="none"/>
        </w:rPr>
      </w:pPr>
      <w:r>
        <w:rPr>
          <w:rFonts w:ascii="黑体" w:hAnsi="黑体" w:eastAsia="黑体" w:cs="黑体"/>
          <w:b/>
          <w:sz w:val="24"/>
          <w:highlight w:val="none"/>
        </w:rPr>
        <w:br w:type="page"/>
      </w:r>
    </w:p>
    <w:p>
      <w:pPr>
        <w:pStyle w:val="2"/>
        <w:spacing w:before="0" w:after="0" w:line="360" w:lineRule="auto"/>
        <w:rPr>
          <w:rFonts w:ascii="黑体" w:hAnsi="黑体" w:eastAsia="黑体" w:cs="黑体"/>
          <w:b w:val="0"/>
          <w:sz w:val="24"/>
          <w:highlight w:val="none"/>
        </w:rPr>
      </w:pPr>
      <w:bookmarkStart w:id="696" w:name="_Toc31537"/>
      <w:bookmarkStart w:id="697" w:name="_Toc8668"/>
      <w:r>
        <w:rPr>
          <w:rFonts w:hint="eastAsia" w:ascii="黑体" w:hAnsi="黑体" w:eastAsia="黑体" w:cs="黑体"/>
          <w:b w:val="0"/>
          <w:sz w:val="24"/>
          <w:highlight w:val="none"/>
        </w:rPr>
        <w:t>附件3 工厂质量保证能力要求</w:t>
      </w:r>
      <w:bookmarkEnd w:id="696"/>
      <w:bookmarkEnd w:id="697"/>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工厂是产品质量的责任主体，其质量保证能力应持续符合认证要求，生产的产品应符合标准要求，并保证认证产品与型式试验样品一致。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 职责和资源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1.1 职责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工厂应规定与认证要求有关的各类人员职责、权限及相互关系，并在本组织管理层中指定质量负责人，无论该成员在其它方面的职责如何，应使其具有以下方面的职责和权限：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(a)确保本文件的要求在工厂得到有效地建立、实施和保持；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(b)确保产品一致性以及产品与标准的符合性；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(c)正确使用CCC证书和标志，确保加施CCC标志产品的证书状态持续有效。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质量负责人应具有充分的能力胜任本职工作，质量负责人可同时担任认证技术负责人。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1.2 资源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配备必须的生产设备、检验试验仪器设备以满足稳定生产符合认证依据标准要求产品的需要；应配备相应的人力资源，确保从事对产品认证质量有影响的工作人员具备必要的能力；应建立并保持适宜的产品生产、检验试验、储存等必备的环境和设施。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对于需以租赁方式使用的外部资源，工厂应确保外部资源的持续可获得性和正确使用；工厂应保存与外部资源相关的记录，如合同协议、使用记录等。</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 2 文件和记录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2.1 工厂应建立并保持文件化的程序，确保对本文件要求的文件、必要的外来文件和记录进行有效控制。产品设计标准或规范应不低于该产品的认证依据标准要求。对可能影响产品一致性的主要内容，工厂应有必要的图纸、样板、关键件清单、工艺文件、作业指导书等设计文件，并确保文件的持续有效性。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2.2 工厂应确保文件的充分性、适宜性及使用文件的有效版本。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2.3 工厂应确保记录的清晰、完整、可追溯，以作为产品符合规定要求的证据。与质量相关的记录保存期应满足法律法规的要求，确保在本次检查中能够获得前次检查后的记录，且至少不低于 24 个月。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2.4 工厂应识别并保存与产品认证相关的重要文件和质量信息，如型式试验报告、工厂检查结果、CCC 证书状态信息（有效、暂停、撤销、注销等）、认证变更批准信息、监督抽样检测报告、适用简化流程的关键件变更批准的相关记录、产品质量投诉及处理结果等。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3 采购与关键件控制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3.1 采购控制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对于采购的关键件，工厂应识别并在采购文件中明确其技术要求，该技术要求还应确保最终产品满足认证要求。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工厂应建立、保持关键件合格生产者/生产企业名录并从中采购关键件，工厂应保存关键件采购、使用等记录，如进货单、出入库单、台帐等。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3.2 关键件的质量控制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3.2.1 工厂应建立并保持文件化的程序，在进货（入厂）时完成对采购关键件的技术要求进行验证和/或检验并保存相关记录。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3.2.2 对于采购关键件的质量特性，工厂应选择适当的控制方式以确保持续满足关键件的技术要求，以及最终产品满足认证要求，并保存相关记录。适当的控制方式可包括：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(a) 获得CCC证书或可为最终产品强制性认证承认的自愿性产品认证结果，工厂应确保其证书状态的有效。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(b) 没有获得相关证书的关键件，其定期确认检验应符合产品认证实施规则/细则的要求。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(c) 工厂自身制定控制方案，其控制效果不低于 3.2.2(a)或(b)的要求。</w:t>
      </w:r>
    </w:p>
    <w:p>
      <w:pPr>
        <w:spacing w:line="288" w:lineRule="auto"/>
        <w:ind w:firstLine="480" w:firstLineChars="200"/>
        <w:rPr>
          <w:rFonts w:ascii="Times New Roman"/>
          <w:sz w:val="24"/>
          <w:szCs w:val="24"/>
          <w:highlight w:val="none"/>
        </w:rPr>
      </w:pPr>
      <w:r>
        <w:rPr>
          <w:rFonts w:hint="eastAsia" w:ascii="Times New Roman"/>
          <w:sz w:val="24"/>
          <w:szCs w:val="24"/>
          <w:highlight w:val="none"/>
        </w:rPr>
        <w:t>3.2.3 当从经销商、贸易商采购关键件时，工厂应采取适当措施以确保采购关键件的一致性并持续满足其技术要求。</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对于委托分包方生产的关键部件、组件、分总成、总成、半成品等，工厂应按采购关键件进行控制，以确保所分包的产品持续满足规定要求。</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对于自产的关键件，按本要求4进行控制。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4 生产过程控制</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4.1 工厂应对影响认证产品质量的工序（简称关键工序）进行识别，所识别的关键工序应符合规定要求。关键工序操作人员应具备相应的能力；关键工序的控制应确保认证产品与标准的符合性、产品一致性；如果关键工序没有文件规定就不能保证认证产品质量时，则应制定相应的作业指导书，使生产过程受控。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4.2 产品生产过程如对环境条件有要求,工厂应保证工作环境满足规定要求。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4.3 必要时，工厂应对适宜的过程参数进行监视、测量。</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4.4 工厂应建立并保持对生产设备的维护保养制度，以确保设备的能力持续满足生产要求。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4.5 必要时，工厂应按规定要求在生产的适当阶段对产品及其特性进行检查、监视、测量，以确保产品与标准的符合性及产品一致性。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5 例行检验和/或确认检验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工厂应建立并保持文件化的程序，对最终产品的例行检验和/或确认检验进行控制；检验程序应符合规定要求，程序的内容应包括检验频次、项目、内容、方法、判定等。工厂应实施并保存相关检验记录。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对于委托外部机构进行的检验，工厂应确保外部机构的能力满足检验要求，并保存相关能力的评价结果，如实验室认可证明等。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6 检验试验仪器设备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6.1 基本要求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工厂应配备足够的检验试验仪器设备，确保在采购、生产制造、最终检验试验等环节中使用的仪器设备能力满足认证产品批量生产时的检验试验要求。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检验试验人员应能正确使用仪器设备，掌握检验试验要求并有效实施。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6.2 校准、检定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用于确定所生产的认证产品符合规定要求的检验试验仪器设备应按规定的周期进行校准或检定，校准或检定周期可按仪器设备的使用频率、前次校准情况等设定；对内部校准的，工厂应规定校准方法、验收准则和校准周期等；校准或检定应溯源至国家或国际基准。仪器设备的校准或检定状态应能被使用及管理人员方便识别。工厂应保存仪器设备的校准或检定记录。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对于委托外部机构进行的校准或检定活动，工厂应确保外部机构的能力满足校准或检定要求，并保存相关能力评价结果。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注：对于生产过程控制中的关键监视测量装置，工厂应根据产品认证实施规则/细则的要求进行管理。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6.3 功能检查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必要时，工厂应按规定要求对例行检验设备实施功能检查。当发现功能检查结果不能满足要求时，应能追溯至已检测过的产品；必要时，应对这些产品重新检测。工厂应规定操作人员在发现仪器设备功能失效时需采取的措施。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工厂应保存功能检查结果及仪器设备功能失效时所采取措施的记录。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7 不合格品的控制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7.1 对于采购、生产制造、检验等环节中发现的不合格品，工厂应采取标识、隔离、处置等措施，避免不合格品的非预期使用或交付。返工或返修后的产品应重新检验。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7.2 对于国家级和省级监督抽查、产品召回、顾客投诉及抱怨等来自外部的认证产品不合格信息，工厂应分析不合格产生的原因，并采取适当的纠正措施。工厂应保存认证产品的不合格信息、原因分析、处置及纠正措施等记录。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7.3 工厂获知其认证产品存在重大质量问题时（如国家级和省级监督抽查不合格等），应及时通知认证机构。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8 内部质量审核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建立文件化的内部质量审核程序，确保工厂质量保证能力的持续符合性、产品一致性以及产品与标准的符合性。对审核中发现的问题，工厂应采取适当的纠正措施、预防措施。工厂应保存内部质量审核结果。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9 认证产品的变更及一致性控制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建立并保持文件化的程序，对可能影响产品一致性及产品与标准的符合性的变更（如工艺、生产条件、关键元器件和材料、产品结构等）进行控制，程序应符合规定要求。变更应得到认证机构或认证技术负责人批准后方可实施，工厂应保存相关记录。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工厂应从产品设计（设计变更）、工艺和资源、采购、生产制造、检验、产品防护与交付等适用的质量环节，对产品一致性进行控制，以确保产品持续符合认证依据标准要求。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10 产品防护与交付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工厂在采购、生产制造、检验等环节所进行的产品防护，如标识、搬运、包装、贮存、保护等应符合规定要求。必要时，工厂应按规定要求对产品的交付过程进行控制。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11 CCC 证书和标志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工厂对 CCC 证书和标志的管理及使用应符合《</w:t>
      </w:r>
      <w:r>
        <w:rPr>
          <w:rFonts w:hint="eastAsia" w:ascii="Times New Roman"/>
          <w:sz w:val="24"/>
          <w:szCs w:val="24"/>
          <w:highlight w:val="none"/>
          <w:lang w:eastAsia="zh-CN"/>
        </w:rPr>
        <w:t>强制性产品认证证书管理要求</w:t>
      </w:r>
      <w:r>
        <w:rPr>
          <w:rFonts w:hint="eastAsia" w:ascii="Times New Roman"/>
          <w:sz w:val="24"/>
          <w:szCs w:val="24"/>
          <w:highlight w:val="none"/>
        </w:rPr>
        <w:t>》、《</w:t>
      </w:r>
      <w:r>
        <w:rPr>
          <w:rFonts w:hint="eastAsia" w:ascii="Times New Roman"/>
          <w:sz w:val="24"/>
          <w:szCs w:val="24"/>
          <w:highlight w:val="none"/>
          <w:lang w:val="en-US" w:eastAsia="zh-CN"/>
        </w:rPr>
        <w:t>强制性产品认证标志管理要求</w:t>
      </w:r>
      <w:r>
        <w:rPr>
          <w:rFonts w:hint="eastAsia" w:ascii="Times New Roman"/>
          <w:sz w:val="24"/>
          <w:szCs w:val="24"/>
          <w:highlight w:val="none"/>
        </w:rPr>
        <w:t xml:space="preserve">》等规定。对于统一印制的标准规格CCC标志或采用印刷、模压等方式加施的CCC标志，工厂应保存使用记录。对于下列产品，不得加施CCC标志或放行：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(a) 未获认证的强制性产品认证目录内产品；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(b) 获证后的变更需经认证机构确认，但未经确认的产品；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(c) 超过认证有效期的产品；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 xml:space="preserve">(d) 已暂停、撤销、注销的证书所列产品； </w:t>
      </w:r>
    </w:p>
    <w:p>
      <w:pPr>
        <w:spacing w:line="288" w:lineRule="auto"/>
        <w:ind w:firstLine="480" w:firstLineChars="200"/>
        <w:rPr>
          <w:rFonts w:ascii="黑体" w:hAnsi="黑体" w:eastAsia="黑体" w:cs="黑体"/>
          <w:bCs/>
          <w:kern w:val="44"/>
          <w:sz w:val="24"/>
          <w:szCs w:val="44"/>
          <w:highlight w:val="none"/>
        </w:rPr>
      </w:pPr>
      <w:r>
        <w:rPr>
          <w:rFonts w:hint="eastAsia" w:ascii="Times New Roman"/>
          <w:sz w:val="24"/>
          <w:szCs w:val="24"/>
          <w:highlight w:val="none"/>
        </w:rPr>
        <w:t xml:space="preserve">(e) 不合格产品。 </w:t>
      </w:r>
      <w:r>
        <w:rPr>
          <w:rFonts w:ascii="黑体" w:hAnsi="黑体" w:eastAsia="黑体" w:cs="黑体"/>
          <w:b/>
          <w:sz w:val="24"/>
          <w:highlight w:val="none"/>
        </w:rPr>
        <w:br w:type="page"/>
      </w:r>
    </w:p>
    <w:p>
      <w:pPr>
        <w:pStyle w:val="2"/>
        <w:spacing w:before="0" w:after="0" w:line="360" w:lineRule="auto"/>
        <w:rPr>
          <w:rFonts w:ascii="黑体" w:hAnsi="黑体" w:eastAsia="黑体"/>
          <w:b w:val="0"/>
          <w:highlight w:val="none"/>
        </w:rPr>
      </w:pPr>
      <w:bookmarkStart w:id="698" w:name="_Toc14687"/>
      <w:bookmarkStart w:id="699" w:name="_Toc4039"/>
      <w:r>
        <w:rPr>
          <w:rFonts w:hint="eastAsia" w:ascii="黑体" w:hAnsi="黑体" w:eastAsia="黑体" w:cs="黑体"/>
          <w:b w:val="0"/>
          <w:sz w:val="24"/>
          <w:highlight w:val="none"/>
        </w:rPr>
        <w:t>附件4 工厂质量控制检验要求</w:t>
      </w:r>
      <w:bookmarkEnd w:id="692"/>
      <w:bookmarkEnd w:id="693"/>
      <w:bookmarkEnd w:id="698"/>
      <w:bookmarkEnd w:id="699"/>
    </w:p>
    <w:p>
      <w:pPr>
        <w:spacing w:line="288" w:lineRule="auto"/>
        <w:ind w:firstLine="480" w:firstLineChars="200"/>
        <w:rPr>
          <w:rFonts w:ascii="Times New Roman"/>
          <w:sz w:val="24"/>
          <w:szCs w:val="24"/>
          <w:highlight w:val="none"/>
        </w:rPr>
      </w:pPr>
      <w:r>
        <w:rPr>
          <w:rFonts w:hint="eastAsia" w:ascii="Times New Roman"/>
          <w:sz w:val="24"/>
          <w:szCs w:val="24"/>
          <w:highlight w:val="none"/>
        </w:rPr>
        <w:t>例行检验是为剔除生产过程中偶然性因素造成的不合格品，通常在生产的最终阶段， 对认证产品进行的 100%检验。例行检验允许用经验证后确定的等效、快速的方法进行。</w:t>
      </w:r>
    </w:p>
    <w:p>
      <w:pPr>
        <w:spacing w:line="288" w:lineRule="auto"/>
        <w:ind w:firstLine="480" w:firstLineChars="200"/>
        <w:rPr>
          <w:rFonts w:ascii="Times New Roman"/>
          <w:sz w:val="24"/>
          <w:szCs w:val="24"/>
          <w:highlight w:val="none"/>
        </w:rPr>
      </w:pPr>
      <w:r>
        <w:rPr>
          <w:rFonts w:hint="eastAsia" w:ascii="Times New Roman"/>
          <w:sz w:val="24"/>
          <w:szCs w:val="24"/>
          <w:highlight w:val="none"/>
        </w:rPr>
        <w:t>确认检验是为验证认证产品持续符合认证依据标准所进行的抽样检验，应按照标准的规定进行。确认检验时，当工厂不具备测试设备时，可委托实验室进行。</w:t>
      </w:r>
    </w:p>
    <w:tbl>
      <w:tblPr>
        <w:tblStyle w:val="16"/>
        <w:tblpPr w:leftFromText="180" w:rightFromText="180" w:vertAnchor="text" w:horzAnchor="page" w:tblpX="1334" w:tblpY="181"/>
        <w:tblOverlap w:val="never"/>
        <w:tblW w:w="9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0"/>
        <w:gridCol w:w="1260"/>
        <w:gridCol w:w="1440"/>
        <w:gridCol w:w="1320"/>
        <w:gridCol w:w="2235"/>
        <w:gridCol w:w="2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10" w:type="dxa"/>
            <w:vAlign w:val="center"/>
          </w:tcPr>
          <w:p>
            <w:pPr>
              <w:pStyle w:val="34"/>
              <w:spacing w:before="3"/>
              <w:ind w:left="107"/>
              <w:jc w:val="center"/>
              <w:rPr>
                <w:rFonts w:hint="eastAsia" w:eastAsia="宋体"/>
                <w:b/>
                <w:bCs/>
                <w:highlight w:val="none"/>
                <w:lang w:eastAsia="zh-CN"/>
              </w:rPr>
            </w:pPr>
            <w:r>
              <w:rPr>
                <w:rFonts w:hint="eastAsia"/>
                <w:b/>
                <w:bCs/>
                <w:highlight w:val="none"/>
                <w:lang w:eastAsia="zh-CN"/>
              </w:rPr>
              <w:t>代码</w:t>
            </w:r>
          </w:p>
        </w:tc>
        <w:tc>
          <w:tcPr>
            <w:tcW w:w="1260" w:type="dxa"/>
            <w:vAlign w:val="center"/>
          </w:tcPr>
          <w:p>
            <w:pPr>
              <w:pStyle w:val="34"/>
              <w:spacing w:before="3"/>
              <w:ind w:left="107"/>
              <w:jc w:val="center"/>
              <w:rPr>
                <w:b/>
                <w:bCs/>
                <w:highlight w:val="none"/>
              </w:rPr>
            </w:pPr>
            <w:r>
              <w:rPr>
                <w:b/>
                <w:bCs/>
                <w:highlight w:val="none"/>
              </w:rPr>
              <w:t>产品名称</w:t>
            </w:r>
          </w:p>
        </w:tc>
        <w:tc>
          <w:tcPr>
            <w:tcW w:w="1440" w:type="dxa"/>
            <w:vAlign w:val="center"/>
          </w:tcPr>
          <w:p>
            <w:pPr>
              <w:pStyle w:val="34"/>
              <w:spacing w:before="3"/>
              <w:ind w:left="107"/>
              <w:jc w:val="center"/>
              <w:rPr>
                <w:b/>
                <w:bCs/>
                <w:highlight w:val="none"/>
              </w:rPr>
            </w:pPr>
            <w:r>
              <w:rPr>
                <w:b/>
                <w:bCs/>
                <w:highlight w:val="none"/>
              </w:rPr>
              <w:t>认证</w:t>
            </w:r>
          </w:p>
          <w:p>
            <w:pPr>
              <w:pStyle w:val="34"/>
              <w:spacing w:before="3"/>
              <w:ind w:left="107"/>
              <w:jc w:val="center"/>
              <w:rPr>
                <w:b/>
                <w:bCs/>
                <w:highlight w:val="none"/>
              </w:rPr>
            </w:pPr>
            <w:r>
              <w:rPr>
                <w:b/>
                <w:bCs/>
                <w:highlight w:val="none"/>
              </w:rPr>
              <w:t>依据标准</w:t>
            </w:r>
          </w:p>
        </w:tc>
        <w:tc>
          <w:tcPr>
            <w:tcW w:w="1320" w:type="dxa"/>
            <w:vAlign w:val="center"/>
          </w:tcPr>
          <w:p>
            <w:pPr>
              <w:pStyle w:val="34"/>
              <w:spacing w:before="3"/>
              <w:ind w:left="107"/>
              <w:jc w:val="center"/>
              <w:rPr>
                <w:b/>
                <w:bCs/>
                <w:highlight w:val="none"/>
              </w:rPr>
            </w:pPr>
            <w:r>
              <w:rPr>
                <w:b/>
                <w:bCs/>
                <w:highlight w:val="none"/>
              </w:rPr>
              <w:t>试验项目</w:t>
            </w:r>
          </w:p>
        </w:tc>
        <w:tc>
          <w:tcPr>
            <w:tcW w:w="2235" w:type="dxa"/>
            <w:vAlign w:val="center"/>
          </w:tcPr>
          <w:p>
            <w:pPr>
              <w:pStyle w:val="34"/>
              <w:spacing w:before="3"/>
              <w:ind w:left="107"/>
              <w:jc w:val="center"/>
              <w:rPr>
                <w:b/>
                <w:bCs/>
                <w:highlight w:val="none"/>
              </w:rPr>
            </w:pPr>
            <w:r>
              <w:rPr>
                <w:b/>
                <w:bCs/>
                <w:highlight w:val="none"/>
              </w:rPr>
              <w:t>确认检验</w:t>
            </w:r>
          </w:p>
          <w:p>
            <w:pPr>
              <w:pStyle w:val="34"/>
              <w:spacing w:before="3"/>
              <w:ind w:left="107"/>
              <w:jc w:val="center"/>
              <w:rPr>
                <w:b/>
                <w:bCs/>
                <w:highlight w:val="none"/>
              </w:rPr>
            </w:pPr>
            <w:r>
              <w:rPr>
                <w:b/>
                <w:bCs/>
                <w:highlight w:val="none"/>
              </w:rPr>
              <w:t>（标准条款编号）</w:t>
            </w:r>
          </w:p>
        </w:tc>
        <w:tc>
          <w:tcPr>
            <w:tcW w:w="2265" w:type="dxa"/>
            <w:vAlign w:val="center"/>
          </w:tcPr>
          <w:p>
            <w:pPr>
              <w:pStyle w:val="34"/>
              <w:spacing w:before="3"/>
              <w:ind w:left="107"/>
              <w:jc w:val="center"/>
              <w:rPr>
                <w:b/>
                <w:bCs/>
                <w:highlight w:val="none"/>
              </w:rPr>
            </w:pPr>
            <w:r>
              <w:rPr>
                <w:b/>
                <w:bCs/>
                <w:highlight w:val="none"/>
              </w:rPr>
              <w:t>例行检验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0" w:type="dxa"/>
            <w:vMerge w:val="restart"/>
            <w:vAlign w:val="center"/>
          </w:tcPr>
          <w:p>
            <w:pPr>
              <w:pStyle w:val="34"/>
              <w:spacing w:before="3"/>
              <w:ind w:left="107"/>
              <w:jc w:val="center"/>
              <w:rPr>
                <w:highlight w:val="none"/>
              </w:rPr>
            </w:pPr>
            <w:r>
              <w:rPr>
                <w:highlight w:val="none"/>
              </w:rPr>
              <w:t>0701</w:t>
            </w:r>
          </w:p>
        </w:tc>
        <w:tc>
          <w:tcPr>
            <w:tcW w:w="1260" w:type="dxa"/>
            <w:vMerge w:val="restart"/>
            <w:vAlign w:val="center"/>
          </w:tcPr>
          <w:p>
            <w:pPr>
              <w:pStyle w:val="34"/>
              <w:spacing w:before="3"/>
              <w:ind w:left="107"/>
              <w:jc w:val="center"/>
              <w:rPr>
                <w:highlight w:val="none"/>
              </w:rPr>
            </w:pPr>
            <w:r>
              <w:rPr>
                <w:highlight w:val="none"/>
              </w:rPr>
              <w:t>家 用 电冰 箱 和食 品 冷冻箱</w:t>
            </w:r>
          </w:p>
        </w:tc>
        <w:tc>
          <w:tcPr>
            <w:tcW w:w="1440"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4706.13</w:t>
            </w:r>
          </w:p>
          <w:p>
            <w:pPr>
              <w:pStyle w:val="34"/>
              <w:spacing w:before="3"/>
              <w:ind w:left="107"/>
              <w:jc w:val="center"/>
              <w:rPr>
                <w:highlight w:val="none"/>
              </w:rPr>
            </w:pPr>
            <w:r>
              <w:rPr>
                <w:highlight w:val="none"/>
              </w:rPr>
              <w:t>GB 4343.1</w:t>
            </w:r>
          </w:p>
          <w:p>
            <w:pPr>
              <w:pStyle w:val="34"/>
              <w:spacing w:before="3"/>
              <w:ind w:left="107"/>
              <w:jc w:val="center"/>
              <w:rPr>
                <w:highlight w:val="none"/>
              </w:rPr>
            </w:pPr>
            <w:r>
              <w:rPr>
                <w:highlight w:val="none"/>
              </w:rPr>
              <w:t>GB 17625.1</w:t>
            </w:r>
          </w:p>
        </w:tc>
        <w:tc>
          <w:tcPr>
            <w:tcW w:w="1320" w:type="dxa"/>
            <w:vAlign w:val="center"/>
          </w:tcPr>
          <w:p>
            <w:pPr>
              <w:pStyle w:val="34"/>
              <w:spacing w:before="3"/>
              <w:ind w:left="107"/>
              <w:jc w:val="center"/>
              <w:rPr>
                <w:highlight w:val="none"/>
              </w:rPr>
            </w:pPr>
            <w:r>
              <w:rPr>
                <w:highlight w:val="none"/>
              </w:rPr>
              <w:t>电气强度</w:t>
            </w:r>
          </w:p>
        </w:tc>
        <w:tc>
          <w:tcPr>
            <w:tcW w:w="2235" w:type="dxa"/>
            <w:vAlign w:val="center"/>
          </w:tcPr>
          <w:p>
            <w:pPr>
              <w:pStyle w:val="34"/>
              <w:spacing w:before="3"/>
              <w:ind w:left="107"/>
              <w:jc w:val="center"/>
              <w:rPr>
                <w:highlight w:val="none"/>
              </w:rPr>
            </w:pPr>
            <w:r>
              <w:rPr>
                <w:highlight w:val="none"/>
              </w:rPr>
              <w:t>一次/年(§13.3)</w:t>
            </w:r>
          </w:p>
        </w:tc>
        <w:tc>
          <w:tcPr>
            <w:tcW w:w="226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接地电阻</w:t>
            </w:r>
          </w:p>
        </w:tc>
        <w:tc>
          <w:tcPr>
            <w:tcW w:w="2235" w:type="dxa"/>
            <w:vAlign w:val="center"/>
          </w:tcPr>
          <w:p>
            <w:pPr>
              <w:pStyle w:val="34"/>
              <w:spacing w:before="3"/>
              <w:ind w:left="107"/>
              <w:jc w:val="center"/>
              <w:rPr>
                <w:highlight w:val="none"/>
              </w:rPr>
            </w:pPr>
            <w:r>
              <w:rPr>
                <w:highlight w:val="none"/>
              </w:rPr>
              <w:t>一次/年(§27.5)</w:t>
            </w:r>
          </w:p>
        </w:tc>
        <w:tc>
          <w:tcPr>
            <w:tcW w:w="226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标志</w:t>
            </w:r>
          </w:p>
        </w:tc>
        <w:tc>
          <w:tcPr>
            <w:tcW w:w="2235" w:type="dxa"/>
            <w:vAlign w:val="center"/>
          </w:tcPr>
          <w:p>
            <w:pPr>
              <w:pStyle w:val="34"/>
              <w:spacing w:before="3"/>
              <w:ind w:left="107"/>
              <w:jc w:val="center"/>
              <w:rPr>
                <w:highlight w:val="none"/>
              </w:rPr>
            </w:pPr>
            <w:r>
              <w:rPr>
                <w:highlight w:val="none"/>
              </w:rPr>
              <w:t>一次/年(§7)</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防触电保护</w:t>
            </w:r>
          </w:p>
        </w:tc>
        <w:tc>
          <w:tcPr>
            <w:tcW w:w="2235" w:type="dxa"/>
            <w:vAlign w:val="center"/>
          </w:tcPr>
          <w:p>
            <w:pPr>
              <w:pStyle w:val="34"/>
              <w:spacing w:before="3"/>
              <w:ind w:left="107"/>
              <w:jc w:val="center"/>
              <w:rPr>
                <w:highlight w:val="none"/>
              </w:rPr>
            </w:pPr>
            <w:r>
              <w:rPr>
                <w:highlight w:val="none"/>
              </w:rPr>
              <w:t>一次/年(§8)</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防水</w:t>
            </w:r>
          </w:p>
        </w:tc>
        <w:tc>
          <w:tcPr>
            <w:tcW w:w="2235" w:type="dxa"/>
            <w:vAlign w:val="center"/>
          </w:tcPr>
          <w:p>
            <w:pPr>
              <w:pStyle w:val="34"/>
              <w:spacing w:before="3"/>
              <w:ind w:left="107"/>
              <w:jc w:val="center"/>
              <w:rPr>
                <w:highlight w:val="none"/>
              </w:rPr>
            </w:pPr>
            <w:r>
              <w:rPr>
                <w:highlight w:val="none"/>
              </w:rPr>
              <w:t>一次/年(§15.101,</w:t>
            </w:r>
          </w:p>
          <w:p>
            <w:pPr>
              <w:pStyle w:val="34"/>
              <w:spacing w:before="3"/>
              <w:ind w:left="107"/>
              <w:jc w:val="center"/>
              <w:rPr>
                <w:highlight w:val="none"/>
              </w:rPr>
            </w:pPr>
            <w:r>
              <w:rPr>
                <w:highlight w:val="none"/>
              </w:rPr>
              <w:t>15.102，15.103)</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2760" w:type="dxa"/>
            <w:gridSpan w:val="2"/>
            <w:vAlign w:val="center"/>
          </w:tcPr>
          <w:p>
            <w:pPr>
              <w:pStyle w:val="34"/>
              <w:spacing w:before="3"/>
              <w:ind w:left="107"/>
              <w:jc w:val="center"/>
              <w:rPr>
                <w:highlight w:val="none"/>
              </w:rPr>
            </w:pPr>
            <w:r>
              <w:rPr>
                <w:highlight w:val="none"/>
              </w:rPr>
              <w:t>非金属材料</w:t>
            </w:r>
          </w:p>
        </w:tc>
        <w:tc>
          <w:tcPr>
            <w:tcW w:w="2235"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restart"/>
            <w:vAlign w:val="center"/>
          </w:tcPr>
          <w:p>
            <w:pPr>
              <w:pStyle w:val="34"/>
              <w:spacing w:before="3"/>
              <w:ind w:left="107"/>
              <w:jc w:val="center"/>
              <w:rPr>
                <w:highlight w:val="none"/>
              </w:rPr>
            </w:pPr>
            <w:r>
              <w:rPr>
                <w:highlight w:val="none"/>
              </w:rPr>
              <w:t>0702</w:t>
            </w:r>
          </w:p>
        </w:tc>
        <w:tc>
          <w:tcPr>
            <w:tcW w:w="1260" w:type="dxa"/>
            <w:vMerge w:val="restart"/>
            <w:vAlign w:val="center"/>
          </w:tcPr>
          <w:p>
            <w:pPr>
              <w:pStyle w:val="34"/>
              <w:spacing w:before="3"/>
              <w:ind w:left="107"/>
              <w:jc w:val="center"/>
              <w:rPr>
                <w:highlight w:val="none"/>
              </w:rPr>
            </w:pPr>
            <w:r>
              <w:rPr>
                <w:highlight w:val="none"/>
              </w:rPr>
              <w:t>电风扇</w:t>
            </w:r>
          </w:p>
        </w:tc>
        <w:tc>
          <w:tcPr>
            <w:tcW w:w="1440"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4706.27</w:t>
            </w:r>
          </w:p>
          <w:p>
            <w:pPr>
              <w:pStyle w:val="34"/>
              <w:spacing w:before="3"/>
              <w:ind w:left="107"/>
              <w:jc w:val="center"/>
              <w:rPr>
                <w:highlight w:val="none"/>
              </w:rPr>
            </w:pPr>
            <w:r>
              <w:rPr>
                <w:highlight w:val="none"/>
              </w:rPr>
              <w:t>GB 4343.1</w:t>
            </w:r>
          </w:p>
          <w:p>
            <w:pPr>
              <w:pStyle w:val="34"/>
              <w:spacing w:before="3"/>
              <w:ind w:left="107"/>
              <w:jc w:val="center"/>
              <w:rPr>
                <w:highlight w:val="none"/>
              </w:rPr>
            </w:pPr>
            <w:r>
              <w:rPr>
                <w:highlight w:val="none"/>
              </w:rPr>
              <w:t>GB 17625.1</w:t>
            </w:r>
          </w:p>
        </w:tc>
        <w:tc>
          <w:tcPr>
            <w:tcW w:w="1320" w:type="dxa"/>
            <w:vAlign w:val="center"/>
          </w:tcPr>
          <w:p>
            <w:pPr>
              <w:pStyle w:val="34"/>
              <w:spacing w:before="3"/>
              <w:ind w:left="107"/>
              <w:jc w:val="center"/>
              <w:rPr>
                <w:highlight w:val="none"/>
              </w:rPr>
            </w:pPr>
            <w:r>
              <w:rPr>
                <w:highlight w:val="none"/>
              </w:rPr>
              <w:t>电气强度</w:t>
            </w:r>
          </w:p>
        </w:tc>
        <w:tc>
          <w:tcPr>
            <w:tcW w:w="2235" w:type="dxa"/>
            <w:vAlign w:val="center"/>
          </w:tcPr>
          <w:p>
            <w:pPr>
              <w:pStyle w:val="34"/>
              <w:spacing w:before="3"/>
              <w:ind w:left="107"/>
              <w:jc w:val="center"/>
              <w:rPr>
                <w:highlight w:val="none"/>
              </w:rPr>
            </w:pPr>
            <w:r>
              <w:rPr>
                <w:highlight w:val="none"/>
              </w:rPr>
              <w:t>一次/年(§13.3)</w:t>
            </w:r>
          </w:p>
        </w:tc>
        <w:tc>
          <w:tcPr>
            <w:tcW w:w="226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接地电阻</w:t>
            </w:r>
          </w:p>
        </w:tc>
        <w:tc>
          <w:tcPr>
            <w:tcW w:w="2235" w:type="dxa"/>
            <w:vAlign w:val="center"/>
          </w:tcPr>
          <w:p>
            <w:pPr>
              <w:pStyle w:val="34"/>
              <w:spacing w:before="3"/>
              <w:ind w:left="107"/>
              <w:jc w:val="center"/>
              <w:rPr>
                <w:highlight w:val="none"/>
              </w:rPr>
            </w:pPr>
            <w:r>
              <w:rPr>
                <w:highlight w:val="none"/>
              </w:rPr>
              <w:t>一次/年(§27.5)</w:t>
            </w:r>
          </w:p>
        </w:tc>
        <w:tc>
          <w:tcPr>
            <w:tcW w:w="226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标志</w:t>
            </w:r>
          </w:p>
        </w:tc>
        <w:tc>
          <w:tcPr>
            <w:tcW w:w="2235" w:type="dxa"/>
            <w:vAlign w:val="center"/>
          </w:tcPr>
          <w:p>
            <w:pPr>
              <w:pStyle w:val="34"/>
              <w:spacing w:before="3"/>
              <w:ind w:left="107"/>
              <w:jc w:val="center"/>
              <w:rPr>
                <w:highlight w:val="none"/>
              </w:rPr>
            </w:pPr>
            <w:r>
              <w:rPr>
                <w:highlight w:val="none"/>
              </w:rPr>
              <w:t>一次/年(§7)</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防触电保护</w:t>
            </w:r>
          </w:p>
        </w:tc>
        <w:tc>
          <w:tcPr>
            <w:tcW w:w="2235" w:type="dxa"/>
            <w:vAlign w:val="center"/>
          </w:tcPr>
          <w:p>
            <w:pPr>
              <w:pStyle w:val="34"/>
              <w:spacing w:before="3"/>
              <w:ind w:left="107"/>
              <w:jc w:val="center"/>
              <w:rPr>
                <w:highlight w:val="none"/>
              </w:rPr>
            </w:pPr>
            <w:r>
              <w:rPr>
                <w:highlight w:val="none"/>
              </w:rPr>
              <w:t>一次/年(§8)</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非正常工作</w:t>
            </w:r>
          </w:p>
        </w:tc>
        <w:tc>
          <w:tcPr>
            <w:tcW w:w="2235" w:type="dxa"/>
            <w:vAlign w:val="center"/>
          </w:tcPr>
          <w:p>
            <w:pPr>
              <w:pStyle w:val="34"/>
              <w:spacing w:before="3"/>
              <w:ind w:left="107"/>
              <w:jc w:val="center"/>
              <w:rPr>
                <w:highlight w:val="none"/>
              </w:rPr>
            </w:pPr>
            <w:r>
              <w:rPr>
                <w:highlight w:val="none"/>
              </w:rPr>
              <w:t>一次/年(§19.7)</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机械危险</w:t>
            </w:r>
          </w:p>
        </w:tc>
        <w:tc>
          <w:tcPr>
            <w:tcW w:w="2235" w:type="dxa"/>
            <w:vAlign w:val="center"/>
          </w:tcPr>
          <w:p>
            <w:pPr>
              <w:pStyle w:val="34"/>
              <w:spacing w:before="3"/>
              <w:ind w:left="107"/>
              <w:jc w:val="center"/>
              <w:rPr>
                <w:highlight w:val="none"/>
              </w:rPr>
            </w:pPr>
            <w:r>
              <w:rPr>
                <w:highlight w:val="none"/>
              </w:rPr>
              <w:t>一次/年(§20.2)</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2760" w:type="dxa"/>
            <w:gridSpan w:val="2"/>
            <w:vAlign w:val="center"/>
          </w:tcPr>
          <w:p>
            <w:pPr>
              <w:pStyle w:val="34"/>
              <w:spacing w:before="3"/>
              <w:ind w:left="107"/>
              <w:jc w:val="center"/>
              <w:rPr>
                <w:highlight w:val="none"/>
              </w:rPr>
            </w:pPr>
            <w:r>
              <w:rPr>
                <w:highlight w:val="none"/>
              </w:rPr>
              <w:t>非金属材料</w:t>
            </w:r>
          </w:p>
        </w:tc>
        <w:tc>
          <w:tcPr>
            <w:tcW w:w="2235"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0" w:type="dxa"/>
            <w:vMerge w:val="restart"/>
            <w:vAlign w:val="center"/>
          </w:tcPr>
          <w:p>
            <w:pPr>
              <w:pStyle w:val="34"/>
              <w:spacing w:before="3"/>
              <w:ind w:left="107"/>
              <w:jc w:val="center"/>
              <w:rPr>
                <w:highlight w:val="none"/>
              </w:rPr>
            </w:pPr>
            <w:r>
              <w:rPr>
                <w:highlight w:val="none"/>
              </w:rPr>
              <w:t>0703</w:t>
            </w:r>
          </w:p>
        </w:tc>
        <w:tc>
          <w:tcPr>
            <w:tcW w:w="1260" w:type="dxa"/>
            <w:vMerge w:val="restart"/>
            <w:vAlign w:val="center"/>
          </w:tcPr>
          <w:p>
            <w:pPr>
              <w:pStyle w:val="34"/>
              <w:spacing w:before="3"/>
              <w:ind w:left="107"/>
              <w:jc w:val="center"/>
              <w:rPr>
                <w:highlight w:val="none"/>
              </w:rPr>
            </w:pPr>
            <w:r>
              <w:rPr>
                <w:highlight w:val="none"/>
              </w:rPr>
              <w:t>空调器</w:t>
            </w:r>
          </w:p>
        </w:tc>
        <w:tc>
          <w:tcPr>
            <w:tcW w:w="1440"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4706.32</w:t>
            </w:r>
          </w:p>
          <w:p>
            <w:pPr>
              <w:pStyle w:val="34"/>
              <w:spacing w:before="3"/>
              <w:ind w:left="107"/>
              <w:jc w:val="center"/>
              <w:rPr>
                <w:highlight w:val="none"/>
              </w:rPr>
            </w:pPr>
            <w:r>
              <w:rPr>
                <w:highlight w:val="none"/>
              </w:rPr>
              <w:t>GB 4343.1</w:t>
            </w:r>
          </w:p>
          <w:p>
            <w:pPr>
              <w:pStyle w:val="34"/>
              <w:spacing w:before="3"/>
              <w:ind w:left="107"/>
              <w:jc w:val="center"/>
              <w:rPr>
                <w:highlight w:val="none"/>
              </w:rPr>
            </w:pPr>
            <w:r>
              <w:rPr>
                <w:highlight w:val="none"/>
              </w:rPr>
              <w:t>GB 17625.1</w:t>
            </w:r>
          </w:p>
        </w:tc>
        <w:tc>
          <w:tcPr>
            <w:tcW w:w="1320" w:type="dxa"/>
            <w:vAlign w:val="center"/>
          </w:tcPr>
          <w:p>
            <w:pPr>
              <w:pStyle w:val="34"/>
              <w:spacing w:before="3"/>
              <w:ind w:left="107"/>
              <w:jc w:val="center"/>
              <w:rPr>
                <w:highlight w:val="none"/>
              </w:rPr>
            </w:pPr>
            <w:r>
              <w:rPr>
                <w:highlight w:val="none"/>
              </w:rPr>
              <w:t>电气强度</w:t>
            </w:r>
          </w:p>
        </w:tc>
        <w:tc>
          <w:tcPr>
            <w:tcW w:w="2235" w:type="dxa"/>
            <w:vAlign w:val="center"/>
          </w:tcPr>
          <w:p>
            <w:pPr>
              <w:pStyle w:val="34"/>
              <w:spacing w:before="3"/>
              <w:ind w:left="107"/>
              <w:jc w:val="center"/>
              <w:rPr>
                <w:highlight w:val="none"/>
              </w:rPr>
            </w:pPr>
            <w:r>
              <w:rPr>
                <w:highlight w:val="none"/>
              </w:rPr>
              <w:t>一次/年(§13.3)</w:t>
            </w:r>
          </w:p>
        </w:tc>
        <w:tc>
          <w:tcPr>
            <w:tcW w:w="226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接地电阻</w:t>
            </w:r>
          </w:p>
        </w:tc>
        <w:tc>
          <w:tcPr>
            <w:tcW w:w="2235" w:type="dxa"/>
            <w:vAlign w:val="center"/>
          </w:tcPr>
          <w:p>
            <w:pPr>
              <w:pStyle w:val="34"/>
              <w:spacing w:before="3"/>
              <w:ind w:left="107"/>
              <w:jc w:val="center"/>
              <w:rPr>
                <w:highlight w:val="none"/>
              </w:rPr>
            </w:pPr>
            <w:r>
              <w:rPr>
                <w:highlight w:val="none"/>
              </w:rPr>
              <w:t>一次/年(§27.5)</w:t>
            </w:r>
          </w:p>
        </w:tc>
        <w:tc>
          <w:tcPr>
            <w:tcW w:w="226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标志</w:t>
            </w:r>
          </w:p>
        </w:tc>
        <w:tc>
          <w:tcPr>
            <w:tcW w:w="2235" w:type="dxa"/>
            <w:vAlign w:val="center"/>
          </w:tcPr>
          <w:p>
            <w:pPr>
              <w:pStyle w:val="34"/>
              <w:spacing w:before="3"/>
              <w:ind w:left="107"/>
              <w:jc w:val="center"/>
              <w:rPr>
                <w:highlight w:val="none"/>
              </w:rPr>
            </w:pPr>
            <w:r>
              <w:rPr>
                <w:highlight w:val="none"/>
              </w:rPr>
              <w:t>一次/年(§7)</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防触电保护</w:t>
            </w:r>
          </w:p>
        </w:tc>
        <w:tc>
          <w:tcPr>
            <w:tcW w:w="2235" w:type="dxa"/>
            <w:vAlign w:val="center"/>
          </w:tcPr>
          <w:p>
            <w:pPr>
              <w:pStyle w:val="34"/>
              <w:spacing w:before="3"/>
              <w:ind w:left="107"/>
              <w:jc w:val="center"/>
              <w:rPr>
                <w:highlight w:val="none"/>
              </w:rPr>
            </w:pPr>
            <w:r>
              <w:rPr>
                <w:highlight w:val="none"/>
              </w:rPr>
              <w:t>一次/年(§8)</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发热</w:t>
            </w:r>
          </w:p>
        </w:tc>
        <w:tc>
          <w:tcPr>
            <w:tcW w:w="2235" w:type="dxa"/>
            <w:vAlign w:val="center"/>
          </w:tcPr>
          <w:p>
            <w:pPr>
              <w:pStyle w:val="34"/>
              <w:spacing w:before="3"/>
              <w:ind w:left="107"/>
              <w:jc w:val="center"/>
              <w:rPr>
                <w:highlight w:val="none"/>
              </w:rPr>
            </w:pPr>
            <w:r>
              <w:rPr>
                <w:highlight w:val="none"/>
              </w:rPr>
              <w:t>一次/年(§11)</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防水</w:t>
            </w:r>
          </w:p>
        </w:tc>
        <w:tc>
          <w:tcPr>
            <w:tcW w:w="2235" w:type="dxa"/>
            <w:vAlign w:val="center"/>
          </w:tcPr>
          <w:p>
            <w:pPr>
              <w:pStyle w:val="34"/>
              <w:spacing w:before="3"/>
              <w:ind w:left="107"/>
              <w:jc w:val="center"/>
              <w:rPr>
                <w:highlight w:val="none"/>
              </w:rPr>
            </w:pPr>
            <w:r>
              <w:rPr>
                <w:highlight w:val="none"/>
              </w:rPr>
              <w:t>一次/年(§15)</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1440" w:type="dxa"/>
            <w:vMerge w:val="continue"/>
            <w:tcBorders>
              <w:top w:val="nil"/>
            </w:tcBorders>
            <w:vAlign w:val="center"/>
          </w:tcPr>
          <w:p>
            <w:pPr>
              <w:pStyle w:val="34"/>
              <w:spacing w:before="3"/>
              <w:ind w:left="107"/>
              <w:jc w:val="center"/>
              <w:rPr>
                <w:highlight w:val="none"/>
              </w:rPr>
            </w:pPr>
          </w:p>
        </w:tc>
        <w:tc>
          <w:tcPr>
            <w:tcW w:w="1320" w:type="dxa"/>
            <w:vAlign w:val="center"/>
          </w:tcPr>
          <w:p>
            <w:pPr>
              <w:pStyle w:val="34"/>
              <w:spacing w:before="3"/>
              <w:ind w:left="107"/>
              <w:jc w:val="center"/>
              <w:rPr>
                <w:highlight w:val="none"/>
              </w:rPr>
            </w:pPr>
            <w:r>
              <w:rPr>
                <w:highlight w:val="none"/>
              </w:rPr>
              <w:t>非正常工作</w:t>
            </w:r>
          </w:p>
        </w:tc>
        <w:tc>
          <w:tcPr>
            <w:tcW w:w="2235" w:type="dxa"/>
            <w:vAlign w:val="center"/>
          </w:tcPr>
          <w:p>
            <w:pPr>
              <w:pStyle w:val="34"/>
              <w:spacing w:before="3"/>
              <w:rPr>
                <w:highlight w:val="none"/>
              </w:rPr>
            </w:pPr>
            <w:r>
              <w:rPr>
                <w:highlight w:val="none"/>
              </w:rPr>
              <w:t>一次/年(§19.5,19.8)</w:t>
            </w:r>
          </w:p>
        </w:tc>
        <w:tc>
          <w:tcPr>
            <w:tcW w:w="226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0" w:type="dxa"/>
            <w:vMerge w:val="continue"/>
            <w:tcBorders>
              <w:top w:val="nil"/>
            </w:tcBorders>
            <w:vAlign w:val="center"/>
          </w:tcPr>
          <w:p>
            <w:pPr>
              <w:pStyle w:val="34"/>
              <w:spacing w:before="3"/>
              <w:ind w:left="107"/>
              <w:jc w:val="center"/>
              <w:rPr>
                <w:highlight w:val="none"/>
              </w:rPr>
            </w:pPr>
          </w:p>
        </w:tc>
        <w:tc>
          <w:tcPr>
            <w:tcW w:w="1260" w:type="dxa"/>
            <w:vMerge w:val="continue"/>
            <w:tcBorders>
              <w:top w:val="nil"/>
            </w:tcBorders>
            <w:vAlign w:val="center"/>
          </w:tcPr>
          <w:p>
            <w:pPr>
              <w:pStyle w:val="34"/>
              <w:spacing w:before="3"/>
              <w:ind w:left="107"/>
              <w:jc w:val="center"/>
              <w:rPr>
                <w:highlight w:val="none"/>
              </w:rPr>
            </w:pPr>
          </w:p>
        </w:tc>
        <w:tc>
          <w:tcPr>
            <w:tcW w:w="2760" w:type="dxa"/>
            <w:gridSpan w:val="2"/>
            <w:vAlign w:val="center"/>
          </w:tcPr>
          <w:p>
            <w:pPr>
              <w:pStyle w:val="34"/>
              <w:spacing w:before="3"/>
              <w:ind w:left="107"/>
              <w:jc w:val="center"/>
              <w:rPr>
                <w:highlight w:val="none"/>
              </w:rPr>
            </w:pPr>
            <w:r>
              <w:rPr>
                <w:highlight w:val="none"/>
              </w:rPr>
              <w:t>非金属材料</w:t>
            </w:r>
          </w:p>
        </w:tc>
        <w:tc>
          <w:tcPr>
            <w:tcW w:w="2235"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65" w:type="dxa"/>
            <w:vAlign w:val="center"/>
          </w:tcPr>
          <w:p>
            <w:pPr>
              <w:pStyle w:val="34"/>
              <w:spacing w:before="3"/>
              <w:ind w:left="107"/>
              <w:jc w:val="center"/>
              <w:rPr>
                <w:highlight w:val="none"/>
              </w:rPr>
            </w:pPr>
          </w:p>
        </w:tc>
      </w:tr>
    </w:tbl>
    <w:p>
      <w:pPr>
        <w:spacing w:line="288" w:lineRule="auto"/>
        <w:ind w:firstLine="480" w:firstLineChars="200"/>
        <w:rPr>
          <w:rFonts w:ascii="Times New Roman"/>
          <w:sz w:val="24"/>
          <w:szCs w:val="24"/>
          <w:highlight w:val="none"/>
        </w:rPr>
      </w:pPr>
    </w:p>
    <w:p>
      <w:pPr>
        <w:spacing w:line="288" w:lineRule="auto"/>
        <w:ind w:firstLine="480" w:firstLineChars="200"/>
        <w:rPr>
          <w:rFonts w:ascii="Times New Roman"/>
          <w:sz w:val="24"/>
          <w:szCs w:val="24"/>
          <w:highlight w:val="none"/>
        </w:rPr>
      </w:pPr>
    </w:p>
    <w:tbl>
      <w:tblPr>
        <w:tblStyle w:val="16"/>
        <w:tblW w:w="9554" w:type="dxa"/>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5"/>
        <w:gridCol w:w="1291"/>
        <w:gridCol w:w="1199"/>
        <w:gridCol w:w="1980"/>
        <w:gridCol w:w="1964"/>
        <w:gridCol w:w="2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915" w:type="dxa"/>
            <w:vAlign w:val="center"/>
          </w:tcPr>
          <w:p>
            <w:pPr>
              <w:pStyle w:val="34"/>
              <w:spacing w:before="3"/>
              <w:ind w:left="107"/>
              <w:jc w:val="center"/>
              <w:rPr>
                <w:rFonts w:hint="eastAsia" w:eastAsia="宋体"/>
                <w:b/>
                <w:bCs/>
                <w:highlight w:val="none"/>
                <w:lang w:eastAsia="zh-CN"/>
              </w:rPr>
            </w:pPr>
            <w:r>
              <w:rPr>
                <w:rFonts w:hint="eastAsia"/>
                <w:b/>
                <w:bCs/>
                <w:highlight w:val="none"/>
                <w:lang w:eastAsia="zh-CN"/>
              </w:rPr>
              <w:t>代码</w:t>
            </w:r>
          </w:p>
        </w:tc>
        <w:tc>
          <w:tcPr>
            <w:tcW w:w="1291" w:type="dxa"/>
            <w:vAlign w:val="center"/>
          </w:tcPr>
          <w:p>
            <w:pPr>
              <w:pStyle w:val="34"/>
              <w:spacing w:before="3"/>
              <w:ind w:left="107"/>
              <w:jc w:val="center"/>
              <w:rPr>
                <w:b/>
                <w:bCs/>
                <w:highlight w:val="none"/>
              </w:rPr>
            </w:pPr>
            <w:r>
              <w:rPr>
                <w:b/>
                <w:bCs/>
                <w:highlight w:val="none"/>
              </w:rPr>
              <w:t>产品名称</w:t>
            </w:r>
          </w:p>
        </w:tc>
        <w:tc>
          <w:tcPr>
            <w:tcW w:w="1199" w:type="dxa"/>
            <w:vAlign w:val="center"/>
          </w:tcPr>
          <w:p>
            <w:pPr>
              <w:pStyle w:val="34"/>
              <w:spacing w:before="3"/>
              <w:ind w:left="107"/>
              <w:jc w:val="center"/>
              <w:rPr>
                <w:b/>
                <w:bCs/>
                <w:highlight w:val="none"/>
              </w:rPr>
            </w:pPr>
            <w:r>
              <w:rPr>
                <w:b/>
                <w:bCs/>
                <w:highlight w:val="none"/>
              </w:rPr>
              <w:t>认证</w:t>
            </w:r>
          </w:p>
          <w:p>
            <w:pPr>
              <w:pStyle w:val="34"/>
              <w:spacing w:before="3"/>
              <w:ind w:left="107"/>
              <w:jc w:val="center"/>
              <w:rPr>
                <w:b/>
                <w:bCs/>
                <w:highlight w:val="none"/>
              </w:rPr>
            </w:pPr>
            <w:r>
              <w:rPr>
                <w:b/>
                <w:bCs/>
                <w:highlight w:val="none"/>
              </w:rPr>
              <w:t>依据标准</w:t>
            </w:r>
          </w:p>
        </w:tc>
        <w:tc>
          <w:tcPr>
            <w:tcW w:w="1980" w:type="dxa"/>
            <w:vAlign w:val="center"/>
          </w:tcPr>
          <w:p>
            <w:pPr>
              <w:pStyle w:val="34"/>
              <w:spacing w:before="3"/>
              <w:ind w:left="107"/>
              <w:jc w:val="center"/>
              <w:rPr>
                <w:b/>
                <w:bCs/>
                <w:highlight w:val="none"/>
              </w:rPr>
            </w:pPr>
            <w:r>
              <w:rPr>
                <w:b/>
                <w:bCs/>
                <w:highlight w:val="none"/>
              </w:rPr>
              <w:t>试验项目</w:t>
            </w:r>
          </w:p>
        </w:tc>
        <w:tc>
          <w:tcPr>
            <w:tcW w:w="1964" w:type="dxa"/>
            <w:vAlign w:val="center"/>
          </w:tcPr>
          <w:p>
            <w:pPr>
              <w:pStyle w:val="34"/>
              <w:spacing w:before="3"/>
              <w:ind w:left="107"/>
              <w:jc w:val="center"/>
              <w:rPr>
                <w:b/>
                <w:bCs/>
                <w:highlight w:val="none"/>
              </w:rPr>
            </w:pPr>
            <w:r>
              <w:rPr>
                <w:b/>
                <w:bCs/>
                <w:highlight w:val="none"/>
              </w:rPr>
              <w:t>确认检验</w:t>
            </w:r>
          </w:p>
          <w:p>
            <w:pPr>
              <w:pStyle w:val="34"/>
              <w:spacing w:before="3"/>
              <w:ind w:left="107"/>
              <w:jc w:val="center"/>
              <w:rPr>
                <w:b/>
                <w:bCs/>
                <w:highlight w:val="none"/>
              </w:rPr>
            </w:pPr>
            <w:r>
              <w:rPr>
                <w:b/>
                <w:bCs/>
                <w:highlight w:val="none"/>
              </w:rPr>
              <w:t>（标准条款编号）</w:t>
            </w:r>
          </w:p>
        </w:tc>
        <w:tc>
          <w:tcPr>
            <w:tcW w:w="2205" w:type="dxa"/>
            <w:vAlign w:val="center"/>
          </w:tcPr>
          <w:p>
            <w:pPr>
              <w:pStyle w:val="34"/>
              <w:spacing w:before="3"/>
              <w:ind w:left="107"/>
              <w:jc w:val="center"/>
              <w:rPr>
                <w:b/>
                <w:bCs/>
                <w:highlight w:val="none"/>
              </w:rPr>
            </w:pPr>
            <w:r>
              <w:rPr>
                <w:b/>
                <w:bCs/>
                <w:highlight w:val="none"/>
              </w:rPr>
              <w:t>例行检验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restart"/>
            <w:vAlign w:val="center"/>
          </w:tcPr>
          <w:p>
            <w:pPr>
              <w:pStyle w:val="34"/>
              <w:spacing w:before="3"/>
              <w:ind w:left="107"/>
              <w:jc w:val="center"/>
              <w:rPr>
                <w:highlight w:val="none"/>
              </w:rPr>
            </w:pPr>
            <w:r>
              <w:rPr>
                <w:highlight w:val="none"/>
              </w:rPr>
              <w:t>0705</w:t>
            </w:r>
          </w:p>
        </w:tc>
        <w:tc>
          <w:tcPr>
            <w:tcW w:w="1291" w:type="dxa"/>
            <w:vMerge w:val="restart"/>
            <w:vAlign w:val="center"/>
          </w:tcPr>
          <w:p>
            <w:pPr>
              <w:pStyle w:val="34"/>
              <w:spacing w:before="3"/>
              <w:ind w:left="107"/>
              <w:jc w:val="center"/>
              <w:rPr>
                <w:highlight w:val="none"/>
              </w:rPr>
            </w:pPr>
            <w:r>
              <w:rPr>
                <w:highlight w:val="none"/>
              </w:rPr>
              <w:t>家用电动洗 衣机</w:t>
            </w:r>
          </w:p>
        </w:tc>
        <w:tc>
          <w:tcPr>
            <w:tcW w:w="1199"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4706.24</w:t>
            </w:r>
          </w:p>
          <w:p>
            <w:pPr>
              <w:pStyle w:val="34"/>
              <w:spacing w:before="3"/>
              <w:ind w:left="107"/>
              <w:jc w:val="center"/>
              <w:rPr>
                <w:highlight w:val="none"/>
              </w:rPr>
            </w:pPr>
            <w:r>
              <w:rPr>
                <w:highlight w:val="none"/>
              </w:rPr>
              <w:t>GB 4706.20</w:t>
            </w:r>
          </w:p>
          <w:p>
            <w:pPr>
              <w:pStyle w:val="34"/>
              <w:spacing w:before="3"/>
              <w:ind w:left="107"/>
              <w:jc w:val="center"/>
              <w:rPr>
                <w:highlight w:val="none"/>
              </w:rPr>
            </w:pPr>
            <w:r>
              <w:rPr>
                <w:highlight w:val="none"/>
              </w:rPr>
              <w:t>（适用时）</w:t>
            </w:r>
          </w:p>
          <w:p>
            <w:pPr>
              <w:pStyle w:val="34"/>
              <w:spacing w:before="3"/>
              <w:ind w:left="107"/>
              <w:jc w:val="center"/>
              <w:rPr>
                <w:highlight w:val="none"/>
              </w:rPr>
            </w:pPr>
            <w:r>
              <w:rPr>
                <w:highlight w:val="none"/>
              </w:rPr>
              <w:t>GB 4706.26（适用时）</w:t>
            </w:r>
          </w:p>
          <w:p>
            <w:pPr>
              <w:pStyle w:val="34"/>
              <w:spacing w:before="3"/>
              <w:ind w:left="107"/>
              <w:jc w:val="center"/>
              <w:rPr>
                <w:highlight w:val="none"/>
              </w:rPr>
            </w:pPr>
            <w:r>
              <w:rPr>
                <w:highlight w:val="none"/>
              </w:rPr>
              <w:t>GB 4343.1</w:t>
            </w:r>
          </w:p>
          <w:p>
            <w:pPr>
              <w:pStyle w:val="34"/>
              <w:spacing w:before="3"/>
              <w:ind w:left="107"/>
              <w:jc w:val="center"/>
              <w:rPr>
                <w:highlight w:val="none"/>
              </w:rPr>
            </w:pPr>
            <w:r>
              <w:rPr>
                <w:highlight w:val="none"/>
              </w:rPr>
              <w:t>GB 17625.1</w:t>
            </w:r>
          </w:p>
        </w:tc>
        <w:tc>
          <w:tcPr>
            <w:tcW w:w="1980" w:type="dxa"/>
            <w:vAlign w:val="center"/>
          </w:tcPr>
          <w:p>
            <w:pPr>
              <w:pStyle w:val="34"/>
              <w:spacing w:before="3"/>
              <w:ind w:left="107"/>
              <w:jc w:val="center"/>
              <w:rPr>
                <w:highlight w:val="none"/>
              </w:rPr>
            </w:pPr>
            <w:r>
              <w:rPr>
                <w:highlight w:val="none"/>
              </w:rPr>
              <w:t>电气强度</w:t>
            </w:r>
          </w:p>
        </w:tc>
        <w:tc>
          <w:tcPr>
            <w:tcW w:w="1964"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接地电阻</w:t>
            </w:r>
          </w:p>
        </w:tc>
        <w:tc>
          <w:tcPr>
            <w:tcW w:w="1964"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标志</w:t>
            </w:r>
          </w:p>
        </w:tc>
        <w:tc>
          <w:tcPr>
            <w:tcW w:w="1964"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防触电保护</w:t>
            </w:r>
          </w:p>
        </w:tc>
        <w:tc>
          <w:tcPr>
            <w:tcW w:w="1964"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溢水、淋水后</w:t>
            </w:r>
          </w:p>
          <w:p>
            <w:pPr>
              <w:pStyle w:val="34"/>
              <w:spacing w:before="3"/>
              <w:ind w:left="107"/>
              <w:jc w:val="center"/>
              <w:rPr>
                <w:highlight w:val="none"/>
              </w:rPr>
            </w:pPr>
            <w:r>
              <w:rPr>
                <w:highlight w:val="none"/>
              </w:rPr>
              <w:t>的电气强度</w:t>
            </w:r>
          </w:p>
        </w:tc>
        <w:tc>
          <w:tcPr>
            <w:tcW w:w="1964" w:type="dxa"/>
            <w:vAlign w:val="center"/>
          </w:tcPr>
          <w:p>
            <w:pPr>
              <w:pStyle w:val="34"/>
              <w:spacing w:before="3"/>
              <w:ind w:left="107"/>
              <w:jc w:val="center"/>
              <w:rPr>
                <w:highlight w:val="none"/>
              </w:rPr>
            </w:pPr>
            <w:r>
              <w:rPr>
                <w:highlight w:val="none"/>
              </w:rPr>
              <w:t>一次/年(§16.3)</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稳定性和机械危险</w:t>
            </w:r>
          </w:p>
        </w:tc>
        <w:tc>
          <w:tcPr>
            <w:tcW w:w="1964" w:type="dxa"/>
            <w:vAlign w:val="center"/>
          </w:tcPr>
          <w:p>
            <w:pPr>
              <w:pStyle w:val="34"/>
              <w:spacing w:before="3"/>
              <w:ind w:left="107"/>
              <w:jc w:val="center"/>
              <w:rPr>
                <w:highlight w:val="none"/>
              </w:rPr>
            </w:pPr>
            <w:r>
              <w:rPr>
                <w:highlight w:val="none"/>
              </w:rPr>
              <w:t>一次/年(§20)</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3179" w:type="dxa"/>
            <w:gridSpan w:val="2"/>
            <w:vAlign w:val="center"/>
          </w:tcPr>
          <w:p>
            <w:pPr>
              <w:pStyle w:val="34"/>
              <w:spacing w:before="3"/>
              <w:ind w:left="107"/>
              <w:jc w:val="center"/>
              <w:rPr>
                <w:highlight w:val="none"/>
              </w:rPr>
            </w:pPr>
            <w:r>
              <w:rPr>
                <w:highlight w:val="none"/>
              </w:rPr>
              <w:t>非金属材料</w:t>
            </w:r>
          </w:p>
        </w:tc>
        <w:tc>
          <w:tcPr>
            <w:tcW w:w="1964"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restart"/>
            <w:vAlign w:val="center"/>
          </w:tcPr>
          <w:p>
            <w:pPr>
              <w:pStyle w:val="34"/>
              <w:spacing w:before="3"/>
              <w:ind w:left="107"/>
              <w:jc w:val="center"/>
              <w:rPr>
                <w:highlight w:val="none"/>
              </w:rPr>
            </w:pPr>
            <w:r>
              <w:rPr>
                <w:highlight w:val="none"/>
              </w:rPr>
              <w:t>0706</w:t>
            </w:r>
          </w:p>
        </w:tc>
        <w:tc>
          <w:tcPr>
            <w:tcW w:w="1291" w:type="dxa"/>
            <w:vMerge w:val="restart"/>
            <w:vAlign w:val="center"/>
          </w:tcPr>
          <w:p>
            <w:pPr>
              <w:pStyle w:val="34"/>
              <w:spacing w:before="3"/>
              <w:ind w:left="107"/>
              <w:jc w:val="center"/>
              <w:rPr>
                <w:highlight w:val="none"/>
              </w:rPr>
            </w:pPr>
            <w:r>
              <w:rPr>
                <w:highlight w:val="none"/>
              </w:rPr>
              <w:t>储水式热水器</w:t>
            </w:r>
          </w:p>
        </w:tc>
        <w:tc>
          <w:tcPr>
            <w:tcW w:w="1199"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4706.12 GB 4706.32（适用时）</w:t>
            </w:r>
          </w:p>
        </w:tc>
        <w:tc>
          <w:tcPr>
            <w:tcW w:w="1980" w:type="dxa"/>
            <w:vAlign w:val="center"/>
          </w:tcPr>
          <w:p>
            <w:pPr>
              <w:pStyle w:val="34"/>
              <w:spacing w:before="3"/>
              <w:ind w:left="107"/>
              <w:jc w:val="center"/>
              <w:rPr>
                <w:highlight w:val="none"/>
              </w:rPr>
            </w:pPr>
            <w:r>
              <w:rPr>
                <w:highlight w:val="none"/>
              </w:rPr>
              <w:t>电气强度</w:t>
            </w:r>
          </w:p>
        </w:tc>
        <w:tc>
          <w:tcPr>
            <w:tcW w:w="1964"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接地电阻</w:t>
            </w:r>
          </w:p>
        </w:tc>
        <w:tc>
          <w:tcPr>
            <w:tcW w:w="1964"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标志</w:t>
            </w:r>
          </w:p>
        </w:tc>
        <w:tc>
          <w:tcPr>
            <w:tcW w:w="1964"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防触电保护</w:t>
            </w:r>
          </w:p>
        </w:tc>
        <w:tc>
          <w:tcPr>
            <w:tcW w:w="1964"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结构</w:t>
            </w:r>
          </w:p>
        </w:tc>
        <w:tc>
          <w:tcPr>
            <w:tcW w:w="1964" w:type="dxa"/>
            <w:vAlign w:val="center"/>
          </w:tcPr>
          <w:p>
            <w:pPr>
              <w:pStyle w:val="34"/>
              <w:spacing w:before="3"/>
              <w:ind w:left="107"/>
              <w:jc w:val="center"/>
              <w:rPr>
                <w:highlight w:val="none"/>
              </w:rPr>
            </w:pPr>
            <w:r>
              <w:rPr>
                <w:highlight w:val="none"/>
              </w:rPr>
              <w:t>一次/年(§22.102)</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3179" w:type="dxa"/>
            <w:gridSpan w:val="2"/>
            <w:vAlign w:val="center"/>
          </w:tcPr>
          <w:p>
            <w:pPr>
              <w:pStyle w:val="34"/>
              <w:spacing w:before="3"/>
              <w:ind w:left="107"/>
              <w:jc w:val="center"/>
              <w:rPr>
                <w:highlight w:val="none"/>
              </w:rPr>
            </w:pPr>
            <w:r>
              <w:rPr>
                <w:highlight w:val="none"/>
              </w:rPr>
              <w:t>非金属材料</w:t>
            </w:r>
          </w:p>
        </w:tc>
        <w:tc>
          <w:tcPr>
            <w:tcW w:w="1964"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restart"/>
            <w:vAlign w:val="center"/>
          </w:tcPr>
          <w:p>
            <w:pPr>
              <w:pStyle w:val="34"/>
              <w:spacing w:before="3"/>
              <w:ind w:left="107"/>
              <w:jc w:val="center"/>
              <w:rPr>
                <w:highlight w:val="none"/>
                <w:lang w:val="en-US"/>
              </w:rPr>
            </w:pPr>
            <w:r>
              <w:rPr>
                <w:highlight w:val="none"/>
              </w:rPr>
              <w:t>07</w:t>
            </w:r>
            <w:r>
              <w:rPr>
                <w:rFonts w:hint="eastAsia"/>
                <w:highlight w:val="none"/>
                <w:lang w:val="en-US"/>
              </w:rPr>
              <w:t>06</w:t>
            </w:r>
          </w:p>
        </w:tc>
        <w:tc>
          <w:tcPr>
            <w:tcW w:w="1291" w:type="dxa"/>
            <w:vMerge w:val="restart"/>
            <w:vAlign w:val="center"/>
          </w:tcPr>
          <w:p>
            <w:pPr>
              <w:pStyle w:val="34"/>
              <w:spacing w:before="3"/>
              <w:ind w:left="107"/>
              <w:jc w:val="center"/>
              <w:rPr>
                <w:highlight w:val="none"/>
              </w:rPr>
            </w:pPr>
            <w:r>
              <w:rPr>
                <w:highlight w:val="none"/>
              </w:rPr>
              <w:t>快热式电热水器</w:t>
            </w:r>
          </w:p>
        </w:tc>
        <w:tc>
          <w:tcPr>
            <w:tcW w:w="1199"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4706.11</w:t>
            </w:r>
          </w:p>
        </w:tc>
        <w:tc>
          <w:tcPr>
            <w:tcW w:w="1980" w:type="dxa"/>
            <w:vAlign w:val="center"/>
          </w:tcPr>
          <w:p>
            <w:pPr>
              <w:pStyle w:val="34"/>
              <w:spacing w:before="3"/>
              <w:ind w:left="107"/>
              <w:jc w:val="center"/>
              <w:rPr>
                <w:highlight w:val="none"/>
              </w:rPr>
            </w:pPr>
            <w:r>
              <w:rPr>
                <w:highlight w:val="none"/>
              </w:rPr>
              <w:t>电气强度</w:t>
            </w:r>
          </w:p>
        </w:tc>
        <w:tc>
          <w:tcPr>
            <w:tcW w:w="1964"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接地电阻</w:t>
            </w:r>
          </w:p>
        </w:tc>
        <w:tc>
          <w:tcPr>
            <w:tcW w:w="1964"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标志</w:t>
            </w:r>
          </w:p>
        </w:tc>
        <w:tc>
          <w:tcPr>
            <w:tcW w:w="1964"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防触电保护</w:t>
            </w:r>
          </w:p>
        </w:tc>
        <w:tc>
          <w:tcPr>
            <w:tcW w:w="1964"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结构</w:t>
            </w:r>
          </w:p>
        </w:tc>
        <w:tc>
          <w:tcPr>
            <w:tcW w:w="1964" w:type="dxa"/>
            <w:vAlign w:val="center"/>
          </w:tcPr>
          <w:p>
            <w:pPr>
              <w:pStyle w:val="34"/>
              <w:spacing w:before="3"/>
              <w:ind w:left="107"/>
              <w:jc w:val="center"/>
              <w:rPr>
                <w:highlight w:val="none"/>
              </w:rPr>
            </w:pPr>
            <w:r>
              <w:rPr>
                <w:highlight w:val="none"/>
              </w:rPr>
              <w:t>一次/年(§22.102)</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3179" w:type="dxa"/>
            <w:gridSpan w:val="2"/>
            <w:vAlign w:val="center"/>
          </w:tcPr>
          <w:p>
            <w:pPr>
              <w:pStyle w:val="34"/>
              <w:spacing w:before="3"/>
              <w:ind w:left="107"/>
              <w:jc w:val="center"/>
              <w:rPr>
                <w:highlight w:val="none"/>
              </w:rPr>
            </w:pPr>
            <w:r>
              <w:rPr>
                <w:highlight w:val="none"/>
              </w:rPr>
              <w:t>非金属材料</w:t>
            </w:r>
          </w:p>
        </w:tc>
        <w:tc>
          <w:tcPr>
            <w:tcW w:w="1964"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restart"/>
            <w:vAlign w:val="center"/>
          </w:tcPr>
          <w:p>
            <w:pPr>
              <w:pStyle w:val="34"/>
              <w:spacing w:before="3"/>
              <w:ind w:left="107"/>
              <w:jc w:val="center"/>
              <w:rPr>
                <w:highlight w:val="none"/>
                <w:lang w:val="en-US"/>
              </w:rPr>
            </w:pPr>
            <w:r>
              <w:rPr>
                <w:highlight w:val="none"/>
              </w:rPr>
              <w:t>07</w:t>
            </w:r>
            <w:r>
              <w:rPr>
                <w:rFonts w:hint="eastAsia"/>
                <w:highlight w:val="none"/>
                <w:lang w:val="en-US"/>
              </w:rPr>
              <w:t>07</w:t>
            </w:r>
          </w:p>
        </w:tc>
        <w:tc>
          <w:tcPr>
            <w:tcW w:w="1291" w:type="dxa"/>
            <w:vMerge w:val="restart"/>
            <w:vAlign w:val="center"/>
          </w:tcPr>
          <w:p>
            <w:pPr>
              <w:pStyle w:val="34"/>
              <w:spacing w:before="3"/>
              <w:ind w:left="107"/>
              <w:jc w:val="center"/>
              <w:rPr>
                <w:highlight w:val="none"/>
              </w:rPr>
            </w:pPr>
            <w:r>
              <w:rPr>
                <w:highlight w:val="none"/>
              </w:rPr>
              <w:t>室内加热器</w:t>
            </w:r>
          </w:p>
        </w:tc>
        <w:tc>
          <w:tcPr>
            <w:tcW w:w="1199"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4706.23</w:t>
            </w:r>
          </w:p>
        </w:tc>
        <w:tc>
          <w:tcPr>
            <w:tcW w:w="1980" w:type="dxa"/>
            <w:vAlign w:val="center"/>
          </w:tcPr>
          <w:p>
            <w:pPr>
              <w:pStyle w:val="34"/>
              <w:spacing w:before="3"/>
              <w:ind w:left="107"/>
              <w:jc w:val="center"/>
              <w:rPr>
                <w:highlight w:val="none"/>
              </w:rPr>
            </w:pPr>
            <w:r>
              <w:rPr>
                <w:highlight w:val="none"/>
              </w:rPr>
              <w:t>电气强度</w:t>
            </w:r>
          </w:p>
        </w:tc>
        <w:tc>
          <w:tcPr>
            <w:tcW w:w="1964"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接地电阻</w:t>
            </w:r>
          </w:p>
        </w:tc>
        <w:tc>
          <w:tcPr>
            <w:tcW w:w="1964"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标志</w:t>
            </w:r>
          </w:p>
        </w:tc>
        <w:tc>
          <w:tcPr>
            <w:tcW w:w="1964"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防触电保护</w:t>
            </w:r>
          </w:p>
        </w:tc>
        <w:tc>
          <w:tcPr>
            <w:tcW w:w="1964"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结构</w:t>
            </w:r>
          </w:p>
        </w:tc>
        <w:tc>
          <w:tcPr>
            <w:tcW w:w="1964" w:type="dxa"/>
            <w:vAlign w:val="center"/>
          </w:tcPr>
          <w:p>
            <w:pPr>
              <w:pStyle w:val="34"/>
              <w:spacing w:before="3"/>
              <w:ind w:left="107"/>
              <w:jc w:val="center"/>
              <w:rPr>
                <w:highlight w:val="none"/>
              </w:rPr>
            </w:pPr>
            <w:r>
              <w:rPr>
                <w:highlight w:val="none"/>
              </w:rPr>
              <w:t>一次/年(§22.7)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3179" w:type="dxa"/>
            <w:gridSpan w:val="2"/>
            <w:vAlign w:val="center"/>
          </w:tcPr>
          <w:p>
            <w:pPr>
              <w:pStyle w:val="34"/>
              <w:spacing w:before="3"/>
              <w:ind w:left="107"/>
              <w:jc w:val="center"/>
              <w:rPr>
                <w:highlight w:val="none"/>
              </w:rPr>
            </w:pPr>
            <w:r>
              <w:rPr>
                <w:highlight w:val="none"/>
              </w:rPr>
              <w:t>非金属材料</w:t>
            </w:r>
          </w:p>
        </w:tc>
        <w:tc>
          <w:tcPr>
            <w:tcW w:w="1964"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restart"/>
            <w:vAlign w:val="center"/>
          </w:tcPr>
          <w:p>
            <w:pPr>
              <w:pStyle w:val="34"/>
              <w:spacing w:before="3"/>
              <w:ind w:left="107"/>
              <w:jc w:val="center"/>
              <w:rPr>
                <w:highlight w:val="none"/>
                <w:lang w:val="en-US"/>
              </w:rPr>
            </w:pPr>
            <w:r>
              <w:rPr>
                <w:highlight w:val="none"/>
              </w:rPr>
              <w:t>07</w:t>
            </w:r>
            <w:r>
              <w:rPr>
                <w:rFonts w:hint="eastAsia"/>
                <w:highlight w:val="none"/>
                <w:lang w:val="en-US"/>
              </w:rPr>
              <w:t>08</w:t>
            </w:r>
          </w:p>
        </w:tc>
        <w:tc>
          <w:tcPr>
            <w:tcW w:w="1291" w:type="dxa"/>
            <w:vMerge w:val="restart"/>
            <w:vAlign w:val="center"/>
          </w:tcPr>
          <w:p>
            <w:pPr>
              <w:pStyle w:val="34"/>
              <w:spacing w:before="3"/>
              <w:ind w:left="107"/>
              <w:jc w:val="center"/>
              <w:rPr>
                <w:highlight w:val="none"/>
              </w:rPr>
            </w:pPr>
            <w:r>
              <w:rPr>
                <w:highlight w:val="none"/>
              </w:rPr>
              <w:t>真空吸尘器</w:t>
            </w:r>
          </w:p>
        </w:tc>
        <w:tc>
          <w:tcPr>
            <w:tcW w:w="1199"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4706.7</w:t>
            </w:r>
          </w:p>
          <w:p>
            <w:pPr>
              <w:pStyle w:val="34"/>
              <w:spacing w:before="3"/>
              <w:ind w:left="107"/>
              <w:jc w:val="center"/>
              <w:rPr>
                <w:highlight w:val="none"/>
              </w:rPr>
            </w:pPr>
            <w:r>
              <w:rPr>
                <w:highlight w:val="none"/>
              </w:rPr>
              <w:t>GB 4343.1</w:t>
            </w:r>
          </w:p>
          <w:p>
            <w:pPr>
              <w:pStyle w:val="34"/>
              <w:spacing w:before="3"/>
              <w:ind w:left="107"/>
              <w:jc w:val="center"/>
              <w:rPr>
                <w:highlight w:val="none"/>
              </w:rPr>
            </w:pPr>
            <w:r>
              <w:rPr>
                <w:highlight w:val="none"/>
              </w:rPr>
              <w:t>GB 17625.1</w:t>
            </w:r>
          </w:p>
        </w:tc>
        <w:tc>
          <w:tcPr>
            <w:tcW w:w="1980" w:type="dxa"/>
            <w:vAlign w:val="center"/>
          </w:tcPr>
          <w:p>
            <w:pPr>
              <w:pStyle w:val="34"/>
              <w:spacing w:before="3"/>
              <w:ind w:left="107"/>
              <w:jc w:val="center"/>
              <w:rPr>
                <w:highlight w:val="none"/>
              </w:rPr>
            </w:pPr>
            <w:r>
              <w:rPr>
                <w:highlight w:val="none"/>
              </w:rPr>
              <w:t>电气强度</w:t>
            </w:r>
          </w:p>
        </w:tc>
        <w:tc>
          <w:tcPr>
            <w:tcW w:w="1964"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接地电阻</w:t>
            </w:r>
          </w:p>
        </w:tc>
        <w:tc>
          <w:tcPr>
            <w:tcW w:w="1964"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标志</w:t>
            </w:r>
          </w:p>
        </w:tc>
        <w:tc>
          <w:tcPr>
            <w:tcW w:w="1964"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1199" w:type="dxa"/>
            <w:vMerge w:val="continue"/>
            <w:tcBorders>
              <w:top w:val="nil"/>
            </w:tcBorders>
            <w:vAlign w:val="center"/>
          </w:tcPr>
          <w:p>
            <w:pPr>
              <w:pStyle w:val="34"/>
              <w:spacing w:before="3"/>
              <w:ind w:left="107"/>
              <w:jc w:val="center"/>
              <w:rPr>
                <w:highlight w:val="none"/>
              </w:rPr>
            </w:pPr>
          </w:p>
        </w:tc>
        <w:tc>
          <w:tcPr>
            <w:tcW w:w="1980" w:type="dxa"/>
            <w:vAlign w:val="center"/>
          </w:tcPr>
          <w:p>
            <w:pPr>
              <w:pStyle w:val="34"/>
              <w:spacing w:before="3"/>
              <w:ind w:left="107"/>
              <w:jc w:val="center"/>
              <w:rPr>
                <w:highlight w:val="none"/>
              </w:rPr>
            </w:pPr>
            <w:r>
              <w:rPr>
                <w:highlight w:val="none"/>
              </w:rPr>
              <w:t>防触电保护</w:t>
            </w:r>
          </w:p>
        </w:tc>
        <w:tc>
          <w:tcPr>
            <w:tcW w:w="1964"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5" w:type="dxa"/>
            <w:vMerge w:val="continue"/>
            <w:tcBorders>
              <w:top w:val="nil"/>
            </w:tcBorders>
            <w:vAlign w:val="center"/>
          </w:tcPr>
          <w:p>
            <w:pPr>
              <w:pStyle w:val="34"/>
              <w:spacing w:before="3"/>
              <w:ind w:left="107"/>
              <w:jc w:val="center"/>
              <w:rPr>
                <w:highlight w:val="none"/>
              </w:rPr>
            </w:pPr>
          </w:p>
        </w:tc>
        <w:tc>
          <w:tcPr>
            <w:tcW w:w="1291" w:type="dxa"/>
            <w:vMerge w:val="continue"/>
            <w:tcBorders>
              <w:top w:val="nil"/>
            </w:tcBorders>
            <w:vAlign w:val="center"/>
          </w:tcPr>
          <w:p>
            <w:pPr>
              <w:pStyle w:val="34"/>
              <w:spacing w:before="3"/>
              <w:ind w:left="107"/>
              <w:jc w:val="center"/>
              <w:rPr>
                <w:highlight w:val="none"/>
              </w:rPr>
            </w:pPr>
          </w:p>
        </w:tc>
        <w:tc>
          <w:tcPr>
            <w:tcW w:w="3179" w:type="dxa"/>
            <w:gridSpan w:val="2"/>
            <w:vAlign w:val="center"/>
          </w:tcPr>
          <w:p>
            <w:pPr>
              <w:pStyle w:val="34"/>
              <w:spacing w:before="3"/>
              <w:ind w:left="107"/>
              <w:jc w:val="center"/>
              <w:rPr>
                <w:highlight w:val="none"/>
              </w:rPr>
            </w:pPr>
            <w:r>
              <w:rPr>
                <w:highlight w:val="none"/>
              </w:rPr>
              <w:t>非金属材料</w:t>
            </w:r>
          </w:p>
        </w:tc>
        <w:tc>
          <w:tcPr>
            <w:tcW w:w="1964"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bl>
    <w:p>
      <w:pPr>
        <w:spacing w:line="288" w:lineRule="auto"/>
        <w:ind w:firstLine="480" w:firstLineChars="200"/>
        <w:rPr>
          <w:rFonts w:ascii="Times New Roman"/>
          <w:sz w:val="24"/>
          <w:szCs w:val="24"/>
          <w:highlight w:val="none"/>
        </w:rPr>
      </w:pPr>
    </w:p>
    <w:tbl>
      <w:tblPr>
        <w:tblStyle w:val="16"/>
        <w:tblW w:w="946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157"/>
        <w:gridCol w:w="1363"/>
        <w:gridCol w:w="1577"/>
        <w:gridCol w:w="2203"/>
        <w:gridCol w:w="2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959" w:type="dxa"/>
            <w:vAlign w:val="center"/>
          </w:tcPr>
          <w:p>
            <w:pPr>
              <w:pStyle w:val="34"/>
              <w:spacing w:before="3"/>
              <w:ind w:left="107"/>
              <w:jc w:val="center"/>
              <w:rPr>
                <w:rFonts w:hint="eastAsia" w:eastAsia="宋体"/>
                <w:b/>
                <w:bCs/>
                <w:highlight w:val="none"/>
                <w:lang w:eastAsia="zh-CN"/>
              </w:rPr>
            </w:pPr>
            <w:r>
              <w:rPr>
                <w:rFonts w:hint="eastAsia"/>
                <w:b/>
                <w:bCs/>
                <w:highlight w:val="none"/>
                <w:lang w:eastAsia="zh-CN"/>
              </w:rPr>
              <w:t>代码</w:t>
            </w:r>
          </w:p>
        </w:tc>
        <w:tc>
          <w:tcPr>
            <w:tcW w:w="1157" w:type="dxa"/>
            <w:vAlign w:val="center"/>
          </w:tcPr>
          <w:p>
            <w:pPr>
              <w:pStyle w:val="34"/>
              <w:spacing w:before="3"/>
              <w:ind w:left="107"/>
              <w:jc w:val="center"/>
              <w:rPr>
                <w:b/>
                <w:bCs/>
                <w:highlight w:val="none"/>
              </w:rPr>
            </w:pPr>
            <w:r>
              <w:rPr>
                <w:b/>
                <w:bCs/>
                <w:highlight w:val="none"/>
              </w:rPr>
              <w:t>产品名称</w:t>
            </w:r>
          </w:p>
        </w:tc>
        <w:tc>
          <w:tcPr>
            <w:tcW w:w="1363" w:type="dxa"/>
            <w:vAlign w:val="center"/>
          </w:tcPr>
          <w:p>
            <w:pPr>
              <w:pStyle w:val="34"/>
              <w:spacing w:before="3"/>
              <w:ind w:left="107"/>
              <w:jc w:val="center"/>
              <w:rPr>
                <w:b/>
                <w:bCs/>
                <w:highlight w:val="none"/>
              </w:rPr>
            </w:pPr>
            <w:r>
              <w:rPr>
                <w:b/>
                <w:bCs/>
                <w:highlight w:val="none"/>
              </w:rPr>
              <w:t>认证</w:t>
            </w:r>
          </w:p>
          <w:p>
            <w:pPr>
              <w:pStyle w:val="34"/>
              <w:spacing w:before="3"/>
              <w:ind w:left="107"/>
              <w:jc w:val="center"/>
              <w:rPr>
                <w:b/>
                <w:bCs/>
                <w:highlight w:val="none"/>
              </w:rPr>
            </w:pPr>
            <w:r>
              <w:rPr>
                <w:b/>
                <w:bCs/>
                <w:highlight w:val="none"/>
              </w:rPr>
              <w:t>依据标准</w:t>
            </w:r>
          </w:p>
        </w:tc>
        <w:tc>
          <w:tcPr>
            <w:tcW w:w="1577" w:type="dxa"/>
            <w:vAlign w:val="center"/>
          </w:tcPr>
          <w:p>
            <w:pPr>
              <w:pStyle w:val="34"/>
              <w:spacing w:before="3"/>
              <w:ind w:left="107"/>
              <w:jc w:val="center"/>
              <w:rPr>
                <w:b/>
                <w:bCs/>
                <w:highlight w:val="none"/>
              </w:rPr>
            </w:pPr>
            <w:r>
              <w:rPr>
                <w:b/>
                <w:bCs/>
                <w:highlight w:val="none"/>
              </w:rPr>
              <w:t>试验项目</w:t>
            </w:r>
          </w:p>
        </w:tc>
        <w:tc>
          <w:tcPr>
            <w:tcW w:w="2203" w:type="dxa"/>
            <w:vAlign w:val="center"/>
          </w:tcPr>
          <w:p>
            <w:pPr>
              <w:pStyle w:val="34"/>
              <w:spacing w:before="3"/>
              <w:ind w:left="107"/>
              <w:jc w:val="center"/>
              <w:rPr>
                <w:b/>
                <w:bCs/>
                <w:highlight w:val="none"/>
              </w:rPr>
            </w:pPr>
            <w:r>
              <w:rPr>
                <w:b/>
                <w:bCs/>
                <w:highlight w:val="none"/>
              </w:rPr>
              <w:t>确认检验</w:t>
            </w:r>
          </w:p>
          <w:p>
            <w:pPr>
              <w:pStyle w:val="34"/>
              <w:spacing w:before="3"/>
              <w:ind w:left="107"/>
              <w:jc w:val="center"/>
              <w:rPr>
                <w:b/>
                <w:bCs/>
                <w:highlight w:val="none"/>
              </w:rPr>
            </w:pPr>
            <w:r>
              <w:rPr>
                <w:b/>
                <w:bCs/>
                <w:highlight w:val="none"/>
              </w:rPr>
              <w:t>（标准条款编号）</w:t>
            </w:r>
          </w:p>
        </w:tc>
        <w:tc>
          <w:tcPr>
            <w:tcW w:w="2205" w:type="dxa"/>
            <w:vAlign w:val="center"/>
          </w:tcPr>
          <w:p>
            <w:pPr>
              <w:pStyle w:val="34"/>
              <w:spacing w:before="3"/>
              <w:ind w:left="107"/>
              <w:jc w:val="center"/>
              <w:rPr>
                <w:b/>
                <w:bCs/>
                <w:highlight w:val="none"/>
              </w:rPr>
            </w:pPr>
            <w:r>
              <w:rPr>
                <w:b/>
                <w:bCs/>
                <w:highlight w:val="none"/>
              </w:rPr>
              <w:t>例行检验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restart"/>
            <w:vAlign w:val="center"/>
          </w:tcPr>
          <w:p>
            <w:pPr>
              <w:pStyle w:val="34"/>
              <w:spacing w:before="3"/>
              <w:ind w:left="107"/>
              <w:jc w:val="center"/>
              <w:rPr>
                <w:highlight w:val="none"/>
                <w:lang w:val="en-US"/>
              </w:rPr>
            </w:pPr>
            <w:r>
              <w:rPr>
                <w:highlight w:val="none"/>
              </w:rPr>
              <w:t>07</w:t>
            </w:r>
            <w:r>
              <w:rPr>
                <w:rFonts w:hint="eastAsia"/>
                <w:highlight w:val="none"/>
                <w:lang w:val="en-US"/>
              </w:rPr>
              <w:t>09</w:t>
            </w:r>
          </w:p>
        </w:tc>
        <w:tc>
          <w:tcPr>
            <w:tcW w:w="1157" w:type="dxa"/>
            <w:vMerge w:val="restart"/>
            <w:vAlign w:val="center"/>
          </w:tcPr>
          <w:p>
            <w:pPr>
              <w:pStyle w:val="34"/>
              <w:spacing w:before="3"/>
              <w:ind w:left="107"/>
              <w:jc w:val="center"/>
              <w:rPr>
                <w:highlight w:val="none"/>
              </w:rPr>
            </w:pPr>
            <w:r>
              <w:rPr>
                <w:highlight w:val="none"/>
              </w:rPr>
              <w:t>皮肤及毛 发护理器具</w:t>
            </w:r>
          </w:p>
        </w:tc>
        <w:tc>
          <w:tcPr>
            <w:tcW w:w="1363"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4706.15</w:t>
            </w:r>
          </w:p>
          <w:p>
            <w:pPr>
              <w:pStyle w:val="34"/>
              <w:spacing w:before="3"/>
              <w:ind w:left="107"/>
              <w:jc w:val="center"/>
              <w:rPr>
                <w:highlight w:val="none"/>
              </w:rPr>
            </w:pPr>
            <w:r>
              <w:rPr>
                <w:highlight w:val="none"/>
              </w:rPr>
              <w:t>GB 4343.1</w:t>
            </w:r>
          </w:p>
          <w:p>
            <w:pPr>
              <w:pStyle w:val="34"/>
              <w:spacing w:before="3"/>
              <w:ind w:left="107"/>
              <w:jc w:val="center"/>
              <w:rPr>
                <w:highlight w:val="none"/>
              </w:rPr>
            </w:pPr>
            <w:r>
              <w:rPr>
                <w:highlight w:val="none"/>
              </w:rPr>
              <w:t>GB 17625.1</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2940"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59" w:type="dxa"/>
            <w:vMerge w:val="restart"/>
            <w:vAlign w:val="center"/>
          </w:tcPr>
          <w:p>
            <w:pPr>
              <w:pStyle w:val="34"/>
              <w:spacing w:before="3"/>
              <w:ind w:left="107"/>
              <w:jc w:val="center"/>
              <w:rPr>
                <w:highlight w:val="none"/>
              </w:rPr>
            </w:pPr>
            <w:r>
              <w:rPr>
                <w:highlight w:val="none"/>
              </w:rPr>
              <w:t>071</w:t>
            </w:r>
            <w:r>
              <w:rPr>
                <w:rFonts w:hint="eastAsia"/>
                <w:highlight w:val="none"/>
                <w:lang w:val="en-US"/>
              </w:rPr>
              <w:t>0</w:t>
            </w:r>
          </w:p>
        </w:tc>
        <w:tc>
          <w:tcPr>
            <w:tcW w:w="1157" w:type="dxa"/>
            <w:vMerge w:val="restart"/>
            <w:vAlign w:val="center"/>
          </w:tcPr>
          <w:p>
            <w:pPr>
              <w:pStyle w:val="34"/>
              <w:spacing w:before="3"/>
              <w:ind w:left="107"/>
              <w:jc w:val="center"/>
              <w:rPr>
                <w:highlight w:val="none"/>
              </w:rPr>
            </w:pPr>
            <w:r>
              <w:rPr>
                <w:highlight w:val="none"/>
              </w:rPr>
              <w:t>电熨斗</w:t>
            </w:r>
          </w:p>
        </w:tc>
        <w:tc>
          <w:tcPr>
            <w:tcW w:w="1363"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4706.2</w:t>
            </w:r>
          </w:p>
          <w:p>
            <w:pPr>
              <w:pStyle w:val="34"/>
              <w:spacing w:before="3"/>
              <w:ind w:left="107"/>
              <w:jc w:val="center"/>
              <w:rPr>
                <w:highlight w:val="none"/>
              </w:rPr>
            </w:pPr>
            <w:r>
              <w:rPr>
                <w:highlight w:val="none"/>
              </w:rPr>
              <w:t>GB 4343.1</w:t>
            </w:r>
          </w:p>
          <w:p>
            <w:pPr>
              <w:pStyle w:val="34"/>
              <w:spacing w:before="3"/>
              <w:ind w:left="107"/>
              <w:jc w:val="center"/>
              <w:rPr>
                <w:highlight w:val="none"/>
              </w:rPr>
            </w:pPr>
            <w:r>
              <w:rPr>
                <w:highlight w:val="none"/>
              </w:rPr>
              <w:t>GB 17625.1</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2940"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restart"/>
            <w:vAlign w:val="center"/>
          </w:tcPr>
          <w:p>
            <w:pPr>
              <w:pStyle w:val="34"/>
              <w:spacing w:before="3"/>
              <w:ind w:left="107"/>
              <w:jc w:val="center"/>
              <w:rPr>
                <w:highlight w:val="none"/>
              </w:rPr>
            </w:pPr>
            <w:r>
              <w:rPr>
                <w:highlight w:val="none"/>
              </w:rPr>
              <w:t>071</w:t>
            </w:r>
            <w:r>
              <w:rPr>
                <w:rFonts w:hint="eastAsia"/>
                <w:highlight w:val="none"/>
                <w:lang w:val="en-US"/>
              </w:rPr>
              <w:t>1</w:t>
            </w:r>
          </w:p>
        </w:tc>
        <w:tc>
          <w:tcPr>
            <w:tcW w:w="1157" w:type="dxa"/>
            <w:vMerge w:val="restart"/>
            <w:vAlign w:val="center"/>
          </w:tcPr>
          <w:p>
            <w:pPr>
              <w:pStyle w:val="34"/>
              <w:spacing w:before="3"/>
              <w:ind w:left="107"/>
              <w:jc w:val="center"/>
              <w:rPr>
                <w:highlight w:val="none"/>
              </w:rPr>
            </w:pPr>
            <w:r>
              <w:rPr>
                <w:highlight w:val="none"/>
              </w:rPr>
              <w:t>电磁灶</w:t>
            </w:r>
          </w:p>
        </w:tc>
        <w:tc>
          <w:tcPr>
            <w:tcW w:w="1363"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4706.29</w:t>
            </w:r>
          </w:p>
          <w:p>
            <w:pPr>
              <w:pStyle w:val="34"/>
              <w:spacing w:before="3"/>
              <w:ind w:left="107"/>
              <w:jc w:val="center"/>
              <w:rPr>
                <w:highlight w:val="none"/>
              </w:rPr>
            </w:pPr>
            <w:r>
              <w:rPr>
                <w:highlight w:val="none"/>
              </w:rPr>
              <w:t>( 便携式)或</w:t>
            </w:r>
          </w:p>
          <w:p>
            <w:pPr>
              <w:pStyle w:val="34"/>
              <w:spacing w:before="3"/>
              <w:ind w:left="107"/>
              <w:jc w:val="center"/>
              <w:rPr>
                <w:highlight w:val="none"/>
              </w:rPr>
            </w:pPr>
            <w:r>
              <w:rPr>
                <w:highlight w:val="none"/>
              </w:rPr>
              <w:t>GB 4706.14</w:t>
            </w:r>
          </w:p>
          <w:p>
            <w:pPr>
              <w:pStyle w:val="34"/>
              <w:spacing w:before="3"/>
              <w:ind w:left="107"/>
              <w:jc w:val="center"/>
              <w:rPr>
                <w:highlight w:val="none"/>
              </w:rPr>
            </w:pPr>
            <w:r>
              <w:rPr>
                <w:highlight w:val="none"/>
              </w:rPr>
              <w:t xml:space="preserve">(便携式) </w:t>
            </w:r>
          </w:p>
          <w:p>
            <w:pPr>
              <w:pStyle w:val="34"/>
              <w:spacing w:before="3"/>
              <w:ind w:left="107"/>
              <w:jc w:val="center"/>
              <w:rPr>
                <w:highlight w:val="none"/>
              </w:rPr>
            </w:pPr>
            <w:r>
              <w:rPr>
                <w:highlight w:val="none"/>
              </w:rPr>
              <w:t>GB 4706.22</w:t>
            </w:r>
          </w:p>
          <w:p>
            <w:pPr>
              <w:pStyle w:val="34"/>
              <w:spacing w:before="3"/>
              <w:ind w:left="107"/>
              <w:jc w:val="center"/>
              <w:rPr>
                <w:highlight w:val="none"/>
              </w:rPr>
            </w:pPr>
            <w:r>
              <w:rPr>
                <w:highlight w:val="none"/>
              </w:rPr>
              <w:t>(驻立式)</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2940"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restart"/>
            <w:vAlign w:val="center"/>
          </w:tcPr>
          <w:p>
            <w:pPr>
              <w:pStyle w:val="34"/>
              <w:spacing w:before="3"/>
              <w:ind w:left="107"/>
              <w:jc w:val="center"/>
              <w:rPr>
                <w:highlight w:val="none"/>
              </w:rPr>
            </w:pPr>
            <w:r>
              <w:rPr>
                <w:highlight w:val="none"/>
              </w:rPr>
              <w:t>071</w:t>
            </w:r>
            <w:r>
              <w:rPr>
                <w:rFonts w:hint="eastAsia"/>
                <w:highlight w:val="none"/>
                <w:lang w:val="en-US"/>
              </w:rPr>
              <w:t>2</w:t>
            </w:r>
          </w:p>
        </w:tc>
        <w:tc>
          <w:tcPr>
            <w:tcW w:w="1157" w:type="dxa"/>
            <w:vMerge w:val="restart"/>
            <w:vAlign w:val="center"/>
          </w:tcPr>
          <w:p>
            <w:pPr>
              <w:pStyle w:val="34"/>
              <w:spacing w:before="3"/>
              <w:ind w:left="107"/>
              <w:jc w:val="center"/>
              <w:rPr>
                <w:highlight w:val="none"/>
              </w:rPr>
            </w:pPr>
            <w:r>
              <w:rPr>
                <w:highlight w:val="none"/>
              </w:rPr>
              <w:t>电烤箱(便携式烤架、面包片烘 烤器及类 似烹调器具）</w:t>
            </w:r>
          </w:p>
        </w:tc>
        <w:tc>
          <w:tcPr>
            <w:tcW w:w="1363" w:type="dxa"/>
            <w:vMerge w:val="restart"/>
            <w:vAlign w:val="center"/>
          </w:tcPr>
          <w:p>
            <w:pPr>
              <w:pStyle w:val="34"/>
              <w:spacing w:before="3"/>
              <w:jc w:val="center"/>
              <w:rPr>
                <w:highlight w:val="none"/>
              </w:rPr>
            </w:pPr>
            <w:r>
              <w:rPr>
                <w:highlight w:val="none"/>
              </w:rPr>
              <w:t>GB 4706.1</w:t>
            </w:r>
          </w:p>
          <w:p>
            <w:pPr>
              <w:pStyle w:val="34"/>
              <w:spacing w:before="3"/>
              <w:ind w:left="107"/>
              <w:jc w:val="center"/>
              <w:rPr>
                <w:highlight w:val="none"/>
              </w:rPr>
            </w:pPr>
            <w:r>
              <w:rPr>
                <w:highlight w:val="none"/>
              </w:rPr>
              <w:t>GB 4706.14</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2940"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restart"/>
            <w:vAlign w:val="center"/>
          </w:tcPr>
          <w:p>
            <w:pPr>
              <w:pStyle w:val="34"/>
              <w:spacing w:before="3"/>
              <w:ind w:left="107"/>
              <w:jc w:val="center"/>
              <w:rPr>
                <w:highlight w:val="none"/>
              </w:rPr>
            </w:pPr>
            <w:r>
              <w:rPr>
                <w:highlight w:val="none"/>
              </w:rPr>
              <w:t>071</w:t>
            </w:r>
            <w:r>
              <w:rPr>
                <w:rFonts w:hint="eastAsia"/>
                <w:highlight w:val="none"/>
                <w:lang w:val="en-US"/>
              </w:rPr>
              <w:t>3</w:t>
            </w:r>
          </w:p>
        </w:tc>
        <w:tc>
          <w:tcPr>
            <w:tcW w:w="1157" w:type="dxa"/>
            <w:vMerge w:val="restart"/>
            <w:vAlign w:val="center"/>
          </w:tcPr>
          <w:p>
            <w:pPr>
              <w:pStyle w:val="34"/>
              <w:spacing w:before="3"/>
              <w:ind w:left="107"/>
              <w:jc w:val="center"/>
              <w:rPr>
                <w:highlight w:val="none"/>
              </w:rPr>
            </w:pPr>
            <w:r>
              <w:rPr>
                <w:highlight w:val="none"/>
              </w:rPr>
              <w:t>电动食品加工器具</w:t>
            </w:r>
          </w:p>
          <w:p>
            <w:pPr>
              <w:pStyle w:val="34"/>
              <w:spacing w:before="3"/>
              <w:ind w:left="107"/>
              <w:jc w:val="center"/>
              <w:rPr>
                <w:highlight w:val="none"/>
              </w:rPr>
            </w:pPr>
            <w:r>
              <w:rPr>
                <w:highlight w:val="none"/>
              </w:rPr>
              <w:t>（食品加工机（厨房</w:t>
            </w:r>
          </w:p>
          <w:p>
            <w:pPr>
              <w:pStyle w:val="34"/>
              <w:spacing w:before="3"/>
              <w:ind w:left="107"/>
              <w:jc w:val="center"/>
              <w:rPr>
                <w:highlight w:val="none"/>
              </w:rPr>
            </w:pPr>
            <w:r>
              <w:rPr>
                <w:highlight w:val="none"/>
              </w:rPr>
              <w:t>机械））</w:t>
            </w:r>
          </w:p>
        </w:tc>
        <w:tc>
          <w:tcPr>
            <w:tcW w:w="1363" w:type="dxa"/>
            <w:vMerge w:val="restart"/>
            <w:vAlign w:val="center"/>
          </w:tcPr>
          <w:p>
            <w:pPr>
              <w:pStyle w:val="34"/>
              <w:spacing w:before="3"/>
              <w:jc w:val="center"/>
              <w:rPr>
                <w:highlight w:val="none"/>
              </w:rPr>
            </w:pPr>
            <w:r>
              <w:rPr>
                <w:highlight w:val="none"/>
              </w:rPr>
              <w:t>GB 4706.1</w:t>
            </w:r>
          </w:p>
          <w:p>
            <w:pPr>
              <w:pStyle w:val="34"/>
              <w:spacing w:before="3"/>
              <w:ind w:left="107"/>
              <w:jc w:val="center"/>
              <w:rPr>
                <w:highlight w:val="none"/>
              </w:rPr>
            </w:pPr>
            <w:r>
              <w:rPr>
                <w:highlight w:val="none"/>
              </w:rPr>
              <w:t>GB 4706.30 GB 4706.19</w:t>
            </w:r>
            <w:r>
              <w:rPr>
                <w:rFonts w:hint="eastAsia"/>
                <w:highlight w:val="none"/>
              </w:rPr>
              <w:t>（适用时）</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2940"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restart"/>
            <w:vAlign w:val="center"/>
          </w:tcPr>
          <w:p>
            <w:pPr>
              <w:pStyle w:val="34"/>
              <w:spacing w:before="3"/>
              <w:ind w:left="107"/>
              <w:jc w:val="center"/>
              <w:rPr>
                <w:highlight w:val="none"/>
              </w:rPr>
            </w:pPr>
            <w:r>
              <w:rPr>
                <w:highlight w:val="none"/>
              </w:rPr>
              <w:t>071</w:t>
            </w:r>
            <w:r>
              <w:rPr>
                <w:rFonts w:hint="eastAsia"/>
                <w:highlight w:val="none"/>
                <w:lang w:val="en-US"/>
              </w:rPr>
              <w:t>4</w:t>
            </w:r>
          </w:p>
        </w:tc>
        <w:tc>
          <w:tcPr>
            <w:tcW w:w="1157" w:type="dxa"/>
            <w:vMerge w:val="restart"/>
            <w:vAlign w:val="center"/>
          </w:tcPr>
          <w:p>
            <w:pPr>
              <w:pStyle w:val="34"/>
              <w:spacing w:before="3"/>
              <w:ind w:left="107"/>
              <w:jc w:val="center"/>
              <w:rPr>
                <w:highlight w:val="none"/>
              </w:rPr>
            </w:pPr>
            <w:r>
              <w:rPr>
                <w:highlight w:val="none"/>
              </w:rPr>
              <w:t>微波炉</w:t>
            </w:r>
          </w:p>
        </w:tc>
        <w:tc>
          <w:tcPr>
            <w:tcW w:w="1363"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4706.21</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9"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63"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r>
              <w:rPr>
                <w:highlight w:val="none"/>
              </w:rPr>
              <w:t>√(附录中方法三)</w:t>
            </w:r>
          </w:p>
        </w:tc>
      </w:tr>
    </w:tbl>
    <w:p>
      <w:pPr>
        <w:spacing w:line="288" w:lineRule="auto"/>
        <w:ind w:firstLine="480" w:firstLineChars="200"/>
        <w:rPr>
          <w:rFonts w:ascii="Times New Roman"/>
          <w:sz w:val="24"/>
          <w:szCs w:val="24"/>
          <w:highlight w:val="none"/>
        </w:rPr>
      </w:pPr>
    </w:p>
    <w:tbl>
      <w:tblPr>
        <w:tblStyle w:val="16"/>
        <w:tblW w:w="934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1"/>
        <w:gridCol w:w="1335"/>
        <w:gridCol w:w="1244"/>
        <w:gridCol w:w="1577"/>
        <w:gridCol w:w="2203"/>
        <w:gridCol w:w="2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81" w:type="dxa"/>
            <w:vAlign w:val="center"/>
          </w:tcPr>
          <w:p>
            <w:pPr>
              <w:pStyle w:val="34"/>
              <w:spacing w:before="3"/>
              <w:ind w:left="107"/>
              <w:jc w:val="center"/>
              <w:rPr>
                <w:rFonts w:hint="eastAsia" w:eastAsia="宋体"/>
                <w:b/>
                <w:bCs/>
                <w:highlight w:val="none"/>
                <w:lang w:eastAsia="zh-CN"/>
              </w:rPr>
            </w:pPr>
            <w:r>
              <w:rPr>
                <w:rFonts w:hint="eastAsia"/>
                <w:b/>
                <w:bCs/>
                <w:highlight w:val="none"/>
                <w:lang w:eastAsia="zh-CN"/>
              </w:rPr>
              <w:t>代码</w:t>
            </w:r>
          </w:p>
        </w:tc>
        <w:tc>
          <w:tcPr>
            <w:tcW w:w="1335" w:type="dxa"/>
            <w:vAlign w:val="center"/>
          </w:tcPr>
          <w:p>
            <w:pPr>
              <w:pStyle w:val="34"/>
              <w:spacing w:before="3"/>
              <w:ind w:left="107"/>
              <w:jc w:val="center"/>
              <w:rPr>
                <w:b/>
                <w:bCs/>
                <w:highlight w:val="none"/>
              </w:rPr>
            </w:pPr>
            <w:r>
              <w:rPr>
                <w:b/>
                <w:bCs/>
                <w:highlight w:val="none"/>
              </w:rPr>
              <w:t>产品名称</w:t>
            </w:r>
          </w:p>
        </w:tc>
        <w:tc>
          <w:tcPr>
            <w:tcW w:w="1244" w:type="dxa"/>
            <w:vAlign w:val="center"/>
          </w:tcPr>
          <w:p>
            <w:pPr>
              <w:pStyle w:val="34"/>
              <w:spacing w:before="3"/>
              <w:ind w:left="107"/>
              <w:jc w:val="center"/>
              <w:rPr>
                <w:b/>
                <w:bCs/>
                <w:highlight w:val="none"/>
              </w:rPr>
            </w:pPr>
            <w:r>
              <w:rPr>
                <w:b/>
                <w:bCs/>
                <w:highlight w:val="none"/>
              </w:rPr>
              <w:t>认证</w:t>
            </w:r>
          </w:p>
          <w:p>
            <w:pPr>
              <w:pStyle w:val="34"/>
              <w:spacing w:before="3"/>
              <w:ind w:left="107"/>
              <w:jc w:val="center"/>
              <w:rPr>
                <w:b/>
                <w:bCs/>
                <w:highlight w:val="none"/>
              </w:rPr>
            </w:pPr>
            <w:r>
              <w:rPr>
                <w:b/>
                <w:bCs/>
                <w:highlight w:val="none"/>
              </w:rPr>
              <w:t>依据标准</w:t>
            </w:r>
          </w:p>
        </w:tc>
        <w:tc>
          <w:tcPr>
            <w:tcW w:w="1577" w:type="dxa"/>
            <w:vAlign w:val="center"/>
          </w:tcPr>
          <w:p>
            <w:pPr>
              <w:pStyle w:val="34"/>
              <w:spacing w:before="3"/>
              <w:ind w:left="107"/>
              <w:jc w:val="center"/>
              <w:rPr>
                <w:b/>
                <w:bCs/>
                <w:highlight w:val="none"/>
              </w:rPr>
            </w:pPr>
            <w:r>
              <w:rPr>
                <w:b/>
                <w:bCs/>
                <w:highlight w:val="none"/>
              </w:rPr>
              <w:t>试验项目</w:t>
            </w:r>
          </w:p>
        </w:tc>
        <w:tc>
          <w:tcPr>
            <w:tcW w:w="2203" w:type="dxa"/>
            <w:vAlign w:val="center"/>
          </w:tcPr>
          <w:p>
            <w:pPr>
              <w:pStyle w:val="34"/>
              <w:spacing w:before="3"/>
              <w:ind w:left="107"/>
              <w:jc w:val="center"/>
              <w:rPr>
                <w:b/>
                <w:bCs/>
                <w:highlight w:val="none"/>
              </w:rPr>
            </w:pPr>
            <w:r>
              <w:rPr>
                <w:b/>
                <w:bCs/>
                <w:highlight w:val="none"/>
              </w:rPr>
              <w:t>确认检验</w:t>
            </w:r>
          </w:p>
          <w:p>
            <w:pPr>
              <w:pStyle w:val="34"/>
              <w:spacing w:before="3"/>
              <w:ind w:left="107"/>
              <w:jc w:val="center"/>
              <w:rPr>
                <w:b/>
                <w:bCs/>
                <w:highlight w:val="none"/>
              </w:rPr>
            </w:pPr>
            <w:r>
              <w:rPr>
                <w:b/>
                <w:bCs/>
                <w:highlight w:val="none"/>
              </w:rPr>
              <w:t>（标准条款编号）</w:t>
            </w:r>
          </w:p>
        </w:tc>
        <w:tc>
          <w:tcPr>
            <w:tcW w:w="2205" w:type="dxa"/>
            <w:vAlign w:val="center"/>
          </w:tcPr>
          <w:p>
            <w:pPr>
              <w:pStyle w:val="34"/>
              <w:spacing w:before="3"/>
              <w:ind w:left="107"/>
              <w:jc w:val="center"/>
              <w:rPr>
                <w:b/>
                <w:bCs/>
                <w:highlight w:val="none"/>
              </w:rPr>
            </w:pPr>
            <w:r>
              <w:rPr>
                <w:b/>
                <w:bCs/>
                <w:highlight w:val="none"/>
              </w:rPr>
              <w:t>例行检验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restart"/>
            <w:vAlign w:val="center"/>
          </w:tcPr>
          <w:p>
            <w:pPr>
              <w:pStyle w:val="34"/>
              <w:spacing w:before="3"/>
              <w:ind w:left="107"/>
              <w:jc w:val="center"/>
              <w:rPr>
                <w:highlight w:val="none"/>
              </w:rPr>
            </w:pPr>
          </w:p>
        </w:tc>
        <w:tc>
          <w:tcPr>
            <w:tcW w:w="1335" w:type="dxa"/>
            <w:vMerge w:val="restart"/>
            <w:vAlign w:val="center"/>
          </w:tcPr>
          <w:p>
            <w:pPr>
              <w:pStyle w:val="34"/>
              <w:spacing w:before="3"/>
              <w:ind w:left="107"/>
              <w:jc w:val="center"/>
              <w:rPr>
                <w:highlight w:val="none"/>
              </w:rPr>
            </w:pPr>
          </w:p>
        </w:tc>
        <w:tc>
          <w:tcPr>
            <w:tcW w:w="1244" w:type="dxa"/>
            <w:vMerge w:val="restart"/>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结构</w:t>
            </w:r>
          </w:p>
        </w:tc>
        <w:tc>
          <w:tcPr>
            <w:tcW w:w="2203" w:type="dxa"/>
            <w:vAlign w:val="center"/>
          </w:tcPr>
          <w:p>
            <w:pPr>
              <w:pStyle w:val="34"/>
              <w:spacing w:before="3"/>
              <w:ind w:left="107"/>
              <w:jc w:val="center"/>
              <w:rPr>
                <w:highlight w:val="none"/>
              </w:rPr>
            </w:pPr>
            <w:r>
              <w:rPr>
                <w:highlight w:val="none"/>
              </w:rPr>
              <w:t>一次/年(§22.104)</w:t>
            </w:r>
          </w:p>
        </w:tc>
        <w:tc>
          <w:tcPr>
            <w:tcW w:w="2205" w:type="dxa"/>
            <w:vAlign w:val="center"/>
          </w:tcPr>
          <w:p>
            <w:pPr>
              <w:pStyle w:val="34"/>
              <w:spacing w:before="3"/>
              <w:ind w:left="107"/>
              <w:jc w:val="center"/>
              <w:rPr>
                <w:highlight w:val="none"/>
              </w:rPr>
            </w:pPr>
            <w:r>
              <w:rPr>
                <w:highlight w:val="none"/>
              </w:rPr>
              <w:t>√(附录中方法三)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微波泄漏</w:t>
            </w:r>
          </w:p>
        </w:tc>
        <w:tc>
          <w:tcPr>
            <w:tcW w:w="2203" w:type="dxa"/>
            <w:vAlign w:val="center"/>
          </w:tcPr>
          <w:p>
            <w:pPr>
              <w:pStyle w:val="34"/>
              <w:spacing w:before="3"/>
              <w:ind w:left="107"/>
              <w:jc w:val="center"/>
              <w:rPr>
                <w:highlight w:val="none"/>
              </w:rPr>
            </w:pPr>
          </w:p>
        </w:tc>
        <w:tc>
          <w:tcPr>
            <w:tcW w:w="2205" w:type="dxa"/>
            <w:vAlign w:val="center"/>
          </w:tcPr>
          <w:p>
            <w:pPr>
              <w:pStyle w:val="34"/>
              <w:spacing w:before="3"/>
              <w:ind w:left="107"/>
              <w:jc w:val="center"/>
              <w:rPr>
                <w:highlight w:val="none"/>
              </w:rPr>
            </w:pPr>
            <w:r>
              <w:rPr>
                <w:highlight w:val="none"/>
              </w:rPr>
              <w:t>√(附录中方法三)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2821"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restart"/>
            <w:vAlign w:val="center"/>
          </w:tcPr>
          <w:p>
            <w:pPr>
              <w:pStyle w:val="34"/>
              <w:spacing w:before="3"/>
              <w:ind w:left="107"/>
              <w:jc w:val="center"/>
              <w:rPr>
                <w:highlight w:val="none"/>
              </w:rPr>
            </w:pPr>
            <w:r>
              <w:rPr>
                <w:highlight w:val="none"/>
              </w:rPr>
              <w:t>071</w:t>
            </w:r>
            <w:r>
              <w:rPr>
                <w:rFonts w:hint="eastAsia"/>
                <w:highlight w:val="none"/>
                <w:lang w:val="en-US"/>
              </w:rPr>
              <w:t>5</w:t>
            </w:r>
          </w:p>
        </w:tc>
        <w:tc>
          <w:tcPr>
            <w:tcW w:w="1335" w:type="dxa"/>
            <w:vMerge w:val="restart"/>
            <w:vAlign w:val="center"/>
          </w:tcPr>
          <w:p>
            <w:pPr>
              <w:pStyle w:val="34"/>
              <w:spacing w:before="3"/>
              <w:ind w:left="107"/>
              <w:jc w:val="center"/>
              <w:rPr>
                <w:highlight w:val="none"/>
              </w:rPr>
            </w:pPr>
            <w:r>
              <w:rPr>
                <w:highlight w:val="none"/>
              </w:rPr>
              <w:t>电灶、灶台、烤炉和类似器具</w:t>
            </w:r>
          </w:p>
          <w:p>
            <w:pPr>
              <w:pStyle w:val="34"/>
              <w:spacing w:before="3"/>
              <w:ind w:left="107"/>
              <w:jc w:val="center"/>
              <w:rPr>
                <w:highlight w:val="none"/>
              </w:rPr>
            </w:pPr>
            <w:r>
              <w:rPr>
                <w:highlight w:val="none"/>
              </w:rPr>
              <w:t>（驻立式电烤箱、固定式烤架及类似烹调器具）</w:t>
            </w:r>
          </w:p>
        </w:tc>
        <w:tc>
          <w:tcPr>
            <w:tcW w:w="1244" w:type="dxa"/>
            <w:vMerge w:val="restart"/>
            <w:vAlign w:val="center"/>
          </w:tcPr>
          <w:p>
            <w:pPr>
              <w:pStyle w:val="34"/>
              <w:spacing w:before="3"/>
              <w:jc w:val="center"/>
              <w:rPr>
                <w:highlight w:val="none"/>
              </w:rPr>
            </w:pPr>
            <w:r>
              <w:rPr>
                <w:highlight w:val="none"/>
              </w:rPr>
              <w:t>GB 4706.1</w:t>
            </w:r>
          </w:p>
          <w:p>
            <w:pPr>
              <w:pStyle w:val="34"/>
              <w:spacing w:before="3"/>
              <w:ind w:left="107"/>
              <w:jc w:val="center"/>
              <w:rPr>
                <w:highlight w:val="none"/>
              </w:rPr>
            </w:pPr>
            <w:r>
              <w:rPr>
                <w:highlight w:val="none"/>
              </w:rPr>
              <w:t>GB 4706.22</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2821" w:type="dxa"/>
            <w:gridSpan w:val="2"/>
            <w:vAlign w:val="center"/>
          </w:tcPr>
          <w:p>
            <w:pPr>
              <w:pStyle w:val="34"/>
              <w:spacing w:before="3"/>
              <w:jc w:val="center"/>
              <w:rPr>
                <w:highlight w:val="none"/>
              </w:rPr>
            </w:pPr>
            <w:r>
              <w:rPr>
                <w:highlight w:val="none"/>
              </w:rPr>
              <w:t>非金属材料</w:t>
            </w:r>
          </w:p>
        </w:tc>
        <w:tc>
          <w:tcPr>
            <w:tcW w:w="2203" w:type="dxa"/>
            <w:vAlign w:val="center"/>
          </w:tcPr>
          <w:p>
            <w:pPr>
              <w:pStyle w:val="34"/>
              <w:spacing w:before="3"/>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restart"/>
            <w:vAlign w:val="center"/>
          </w:tcPr>
          <w:p>
            <w:pPr>
              <w:pStyle w:val="34"/>
              <w:spacing w:before="3"/>
              <w:ind w:left="107"/>
              <w:jc w:val="center"/>
              <w:rPr>
                <w:highlight w:val="none"/>
              </w:rPr>
            </w:pPr>
            <w:r>
              <w:rPr>
                <w:highlight w:val="none"/>
              </w:rPr>
              <w:t>0716</w:t>
            </w:r>
          </w:p>
        </w:tc>
        <w:tc>
          <w:tcPr>
            <w:tcW w:w="1335" w:type="dxa"/>
            <w:vMerge w:val="restart"/>
            <w:vAlign w:val="center"/>
          </w:tcPr>
          <w:p>
            <w:pPr>
              <w:pStyle w:val="34"/>
              <w:spacing w:before="3"/>
              <w:ind w:left="107"/>
              <w:jc w:val="center"/>
              <w:rPr>
                <w:highlight w:val="none"/>
              </w:rPr>
            </w:pPr>
            <w:r>
              <w:rPr>
                <w:highlight w:val="none"/>
              </w:rPr>
              <w:t>吸油烟机</w:t>
            </w:r>
          </w:p>
        </w:tc>
        <w:tc>
          <w:tcPr>
            <w:tcW w:w="1244"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4706.28</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2821"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见本文附件 5 注 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81" w:type="dxa"/>
            <w:vMerge w:val="restart"/>
            <w:vAlign w:val="center"/>
          </w:tcPr>
          <w:p>
            <w:pPr>
              <w:pStyle w:val="34"/>
              <w:spacing w:before="3"/>
              <w:ind w:left="107"/>
              <w:jc w:val="center"/>
              <w:rPr>
                <w:highlight w:val="none"/>
              </w:rPr>
            </w:pPr>
            <w:r>
              <w:rPr>
                <w:highlight w:val="none"/>
              </w:rPr>
              <w:t>0717</w:t>
            </w:r>
          </w:p>
        </w:tc>
        <w:tc>
          <w:tcPr>
            <w:tcW w:w="1335" w:type="dxa"/>
            <w:vMerge w:val="restart"/>
            <w:vAlign w:val="center"/>
          </w:tcPr>
          <w:p>
            <w:pPr>
              <w:pStyle w:val="34"/>
              <w:spacing w:before="3"/>
              <w:ind w:left="107"/>
              <w:jc w:val="center"/>
              <w:rPr>
                <w:highlight w:val="none"/>
              </w:rPr>
            </w:pPr>
            <w:r>
              <w:rPr>
                <w:highlight w:val="none"/>
              </w:rPr>
              <w:t>液体加热器</w:t>
            </w:r>
          </w:p>
        </w:tc>
        <w:tc>
          <w:tcPr>
            <w:tcW w:w="1244"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4706.19</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2821"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restart"/>
            <w:vAlign w:val="center"/>
          </w:tcPr>
          <w:p>
            <w:pPr>
              <w:pStyle w:val="34"/>
              <w:spacing w:before="3"/>
              <w:ind w:left="107"/>
              <w:jc w:val="center"/>
              <w:rPr>
                <w:highlight w:val="none"/>
              </w:rPr>
            </w:pPr>
            <w:r>
              <w:rPr>
                <w:highlight w:val="none"/>
              </w:rPr>
              <w:t>071</w:t>
            </w:r>
            <w:r>
              <w:rPr>
                <w:rFonts w:hint="eastAsia"/>
                <w:highlight w:val="none"/>
                <w:lang w:val="en-US"/>
              </w:rPr>
              <w:t>7</w:t>
            </w:r>
          </w:p>
        </w:tc>
        <w:tc>
          <w:tcPr>
            <w:tcW w:w="1335" w:type="dxa"/>
            <w:vMerge w:val="restart"/>
            <w:vAlign w:val="center"/>
          </w:tcPr>
          <w:p>
            <w:pPr>
              <w:pStyle w:val="34"/>
              <w:spacing w:before="3"/>
              <w:ind w:left="107"/>
              <w:jc w:val="center"/>
              <w:rPr>
                <w:highlight w:val="none"/>
              </w:rPr>
            </w:pPr>
            <w:r>
              <w:rPr>
                <w:highlight w:val="none"/>
              </w:rPr>
              <w:t>冷热饮水机</w:t>
            </w:r>
          </w:p>
        </w:tc>
        <w:tc>
          <w:tcPr>
            <w:tcW w:w="1244"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4706.19</w:t>
            </w:r>
          </w:p>
          <w:p>
            <w:pPr>
              <w:pStyle w:val="34"/>
              <w:spacing w:before="3"/>
              <w:ind w:left="107"/>
              <w:jc w:val="center"/>
              <w:rPr>
                <w:highlight w:val="none"/>
              </w:rPr>
            </w:pPr>
            <w:r>
              <w:rPr>
                <w:highlight w:val="none"/>
              </w:rPr>
              <w:t>GB 4706.13</w:t>
            </w:r>
          </w:p>
          <w:p>
            <w:pPr>
              <w:pStyle w:val="34"/>
              <w:spacing w:before="3"/>
              <w:ind w:left="107"/>
              <w:jc w:val="center"/>
              <w:rPr>
                <w:highlight w:val="none"/>
              </w:rPr>
            </w:pPr>
            <w:r>
              <w:rPr>
                <w:highlight w:val="none"/>
              </w:rPr>
              <w:t>(适用时)</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2821"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restart"/>
            <w:vAlign w:val="center"/>
          </w:tcPr>
          <w:p>
            <w:pPr>
              <w:pStyle w:val="34"/>
              <w:spacing w:before="3"/>
              <w:ind w:left="107"/>
              <w:jc w:val="center"/>
              <w:rPr>
                <w:highlight w:val="none"/>
              </w:rPr>
            </w:pPr>
            <w:r>
              <w:rPr>
                <w:highlight w:val="none"/>
              </w:rPr>
              <w:t>071</w:t>
            </w:r>
            <w:r>
              <w:rPr>
                <w:rFonts w:hint="eastAsia"/>
                <w:highlight w:val="none"/>
                <w:lang w:val="en-US"/>
              </w:rPr>
              <w:t>8</w:t>
            </w:r>
          </w:p>
        </w:tc>
        <w:tc>
          <w:tcPr>
            <w:tcW w:w="1335" w:type="dxa"/>
            <w:vMerge w:val="restart"/>
            <w:vAlign w:val="center"/>
          </w:tcPr>
          <w:p>
            <w:pPr>
              <w:pStyle w:val="34"/>
              <w:spacing w:before="3"/>
              <w:ind w:left="107"/>
              <w:jc w:val="center"/>
              <w:rPr>
                <w:highlight w:val="none"/>
              </w:rPr>
            </w:pPr>
            <w:r>
              <w:rPr>
                <w:highlight w:val="none"/>
              </w:rPr>
              <w:t>电饭锅</w:t>
            </w:r>
          </w:p>
        </w:tc>
        <w:tc>
          <w:tcPr>
            <w:tcW w:w="1244" w:type="dxa"/>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4706.19</w:t>
            </w:r>
          </w:p>
          <w:p>
            <w:pPr>
              <w:pStyle w:val="34"/>
              <w:spacing w:before="3"/>
              <w:ind w:left="107"/>
              <w:jc w:val="center"/>
              <w:rPr>
                <w:highlight w:val="none"/>
              </w:rPr>
            </w:pPr>
            <w:r>
              <w:rPr>
                <w:highlight w:val="none"/>
              </w:rPr>
              <w:t>GB 4343.1</w:t>
            </w:r>
          </w:p>
          <w:p>
            <w:pPr>
              <w:pStyle w:val="34"/>
              <w:spacing w:before="3"/>
              <w:ind w:left="107"/>
              <w:jc w:val="center"/>
              <w:rPr>
                <w:highlight w:val="none"/>
              </w:rPr>
            </w:pPr>
            <w:r>
              <w:rPr>
                <w:highlight w:val="none"/>
              </w:rPr>
              <w:t>GB 17625.1</w:t>
            </w:r>
          </w:p>
        </w:tc>
        <w:tc>
          <w:tcPr>
            <w:tcW w:w="157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接地电阻</w:t>
            </w:r>
          </w:p>
        </w:tc>
        <w:tc>
          <w:tcPr>
            <w:tcW w:w="2203" w:type="dxa"/>
            <w:vAlign w:val="center"/>
          </w:tcPr>
          <w:p>
            <w:pPr>
              <w:pStyle w:val="34"/>
              <w:spacing w:before="3"/>
              <w:ind w:left="107"/>
              <w:jc w:val="center"/>
              <w:rPr>
                <w:highlight w:val="none"/>
              </w:rPr>
            </w:pPr>
            <w:r>
              <w:rPr>
                <w:highlight w:val="none"/>
              </w:rPr>
              <w:t>一次/年(§27.5)</w:t>
            </w:r>
          </w:p>
        </w:tc>
        <w:tc>
          <w:tcPr>
            <w:tcW w:w="2205" w:type="dxa"/>
            <w:vAlign w:val="center"/>
          </w:tcPr>
          <w:p>
            <w:pPr>
              <w:pStyle w:val="34"/>
              <w:spacing w:before="3"/>
              <w:ind w:left="107"/>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1244" w:type="dxa"/>
            <w:vMerge w:val="continue"/>
            <w:tcBorders>
              <w:top w:val="nil"/>
            </w:tcBorders>
            <w:vAlign w:val="center"/>
          </w:tcPr>
          <w:p>
            <w:pPr>
              <w:pStyle w:val="34"/>
              <w:spacing w:before="3"/>
              <w:ind w:left="107"/>
              <w:jc w:val="center"/>
              <w:rPr>
                <w:highlight w:val="none"/>
              </w:rPr>
            </w:pPr>
          </w:p>
        </w:tc>
        <w:tc>
          <w:tcPr>
            <w:tcW w:w="157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81" w:type="dxa"/>
            <w:vMerge w:val="continue"/>
            <w:tcBorders>
              <w:top w:val="nil"/>
            </w:tcBorders>
            <w:vAlign w:val="center"/>
          </w:tcPr>
          <w:p>
            <w:pPr>
              <w:pStyle w:val="34"/>
              <w:spacing w:before="3"/>
              <w:ind w:left="107"/>
              <w:jc w:val="center"/>
              <w:rPr>
                <w:highlight w:val="none"/>
              </w:rPr>
            </w:pPr>
          </w:p>
        </w:tc>
        <w:tc>
          <w:tcPr>
            <w:tcW w:w="1335" w:type="dxa"/>
            <w:vMerge w:val="continue"/>
            <w:tcBorders>
              <w:top w:val="nil"/>
            </w:tcBorders>
            <w:vAlign w:val="center"/>
          </w:tcPr>
          <w:p>
            <w:pPr>
              <w:pStyle w:val="34"/>
              <w:spacing w:before="3"/>
              <w:ind w:left="107"/>
              <w:jc w:val="center"/>
              <w:rPr>
                <w:highlight w:val="none"/>
              </w:rPr>
            </w:pPr>
          </w:p>
        </w:tc>
        <w:tc>
          <w:tcPr>
            <w:tcW w:w="2821" w:type="dxa"/>
            <w:gridSpan w:val="2"/>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bl>
    <w:p>
      <w:pPr>
        <w:spacing w:line="288" w:lineRule="auto"/>
        <w:ind w:firstLine="480" w:firstLineChars="200"/>
        <w:rPr>
          <w:rFonts w:ascii="Times New Roman"/>
          <w:sz w:val="24"/>
          <w:szCs w:val="24"/>
          <w:highlight w:val="none"/>
        </w:rPr>
      </w:pPr>
    </w:p>
    <w:tbl>
      <w:tblPr>
        <w:tblStyle w:val="16"/>
        <w:tblW w:w="934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157"/>
        <w:gridCol w:w="1167"/>
        <w:gridCol w:w="136"/>
        <w:gridCol w:w="1637"/>
        <w:gridCol w:w="2203"/>
        <w:gridCol w:w="2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40" w:type="dxa"/>
            <w:vAlign w:val="center"/>
          </w:tcPr>
          <w:p>
            <w:pPr>
              <w:pStyle w:val="34"/>
              <w:spacing w:before="3"/>
              <w:ind w:left="107"/>
              <w:jc w:val="center"/>
              <w:rPr>
                <w:rFonts w:hint="eastAsia" w:eastAsia="宋体"/>
                <w:b/>
                <w:bCs/>
                <w:highlight w:val="none"/>
                <w:lang w:eastAsia="zh-CN"/>
              </w:rPr>
            </w:pPr>
            <w:r>
              <w:rPr>
                <w:rFonts w:hint="eastAsia"/>
                <w:b/>
                <w:bCs/>
                <w:highlight w:val="none"/>
                <w:lang w:eastAsia="zh-CN"/>
              </w:rPr>
              <w:t>代码</w:t>
            </w:r>
          </w:p>
        </w:tc>
        <w:tc>
          <w:tcPr>
            <w:tcW w:w="1157" w:type="dxa"/>
            <w:vAlign w:val="center"/>
          </w:tcPr>
          <w:p>
            <w:pPr>
              <w:pStyle w:val="34"/>
              <w:spacing w:before="3"/>
              <w:ind w:left="107"/>
              <w:jc w:val="center"/>
              <w:rPr>
                <w:b/>
                <w:bCs/>
                <w:highlight w:val="none"/>
              </w:rPr>
            </w:pPr>
            <w:r>
              <w:rPr>
                <w:b/>
                <w:bCs/>
                <w:highlight w:val="none"/>
              </w:rPr>
              <w:t>产品名称</w:t>
            </w:r>
          </w:p>
        </w:tc>
        <w:tc>
          <w:tcPr>
            <w:tcW w:w="1303" w:type="dxa"/>
            <w:gridSpan w:val="2"/>
            <w:vAlign w:val="center"/>
          </w:tcPr>
          <w:p>
            <w:pPr>
              <w:pStyle w:val="34"/>
              <w:spacing w:before="3"/>
              <w:ind w:left="107"/>
              <w:jc w:val="center"/>
              <w:rPr>
                <w:b/>
                <w:bCs/>
                <w:highlight w:val="none"/>
              </w:rPr>
            </w:pPr>
            <w:r>
              <w:rPr>
                <w:b/>
                <w:bCs/>
                <w:highlight w:val="none"/>
              </w:rPr>
              <w:t>认证</w:t>
            </w:r>
          </w:p>
          <w:p>
            <w:pPr>
              <w:pStyle w:val="34"/>
              <w:spacing w:before="3"/>
              <w:ind w:left="107"/>
              <w:jc w:val="center"/>
              <w:rPr>
                <w:b/>
                <w:bCs/>
                <w:highlight w:val="none"/>
              </w:rPr>
            </w:pPr>
            <w:r>
              <w:rPr>
                <w:b/>
                <w:bCs/>
                <w:highlight w:val="none"/>
              </w:rPr>
              <w:t>依据标准</w:t>
            </w:r>
          </w:p>
        </w:tc>
        <w:tc>
          <w:tcPr>
            <w:tcW w:w="1637" w:type="dxa"/>
            <w:vAlign w:val="center"/>
          </w:tcPr>
          <w:p>
            <w:pPr>
              <w:pStyle w:val="34"/>
              <w:spacing w:before="3"/>
              <w:ind w:left="107"/>
              <w:jc w:val="center"/>
              <w:rPr>
                <w:b/>
                <w:bCs/>
                <w:highlight w:val="none"/>
              </w:rPr>
            </w:pPr>
            <w:r>
              <w:rPr>
                <w:b/>
                <w:bCs/>
                <w:highlight w:val="none"/>
              </w:rPr>
              <w:t>试验项目</w:t>
            </w:r>
          </w:p>
        </w:tc>
        <w:tc>
          <w:tcPr>
            <w:tcW w:w="2203" w:type="dxa"/>
            <w:vAlign w:val="center"/>
          </w:tcPr>
          <w:p>
            <w:pPr>
              <w:pStyle w:val="34"/>
              <w:spacing w:before="3"/>
              <w:ind w:left="107"/>
              <w:jc w:val="center"/>
              <w:rPr>
                <w:b/>
                <w:bCs/>
                <w:highlight w:val="none"/>
              </w:rPr>
            </w:pPr>
            <w:r>
              <w:rPr>
                <w:b/>
                <w:bCs/>
                <w:highlight w:val="none"/>
              </w:rPr>
              <w:t>确认检验</w:t>
            </w:r>
          </w:p>
          <w:p>
            <w:pPr>
              <w:pStyle w:val="34"/>
              <w:spacing w:before="3"/>
              <w:ind w:left="107"/>
              <w:jc w:val="center"/>
              <w:rPr>
                <w:b/>
                <w:bCs/>
                <w:highlight w:val="none"/>
              </w:rPr>
            </w:pPr>
            <w:r>
              <w:rPr>
                <w:b/>
                <w:bCs/>
                <w:highlight w:val="none"/>
              </w:rPr>
              <w:t>（标准条款编号）</w:t>
            </w:r>
          </w:p>
        </w:tc>
        <w:tc>
          <w:tcPr>
            <w:tcW w:w="2205" w:type="dxa"/>
            <w:vAlign w:val="center"/>
          </w:tcPr>
          <w:p>
            <w:pPr>
              <w:pStyle w:val="34"/>
              <w:spacing w:before="3"/>
              <w:ind w:left="107"/>
              <w:jc w:val="center"/>
              <w:rPr>
                <w:b/>
                <w:bCs/>
                <w:highlight w:val="none"/>
              </w:rPr>
            </w:pPr>
            <w:r>
              <w:rPr>
                <w:b/>
                <w:bCs/>
                <w:highlight w:val="none"/>
              </w:rPr>
              <w:t>例行检验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840" w:type="dxa"/>
            <w:vMerge w:val="restart"/>
            <w:vAlign w:val="center"/>
          </w:tcPr>
          <w:p>
            <w:pPr>
              <w:pStyle w:val="34"/>
              <w:spacing w:before="3"/>
              <w:ind w:left="107"/>
              <w:jc w:val="center"/>
              <w:rPr>
                <w:highlight w:val="none"/>
                <w:lang w:val="en-US"/>
              </w:rPr>
            </w:pPr>
            <w:r>
              <w:rPr>
                <w:highlight w:val="none"/>
              </w:rPr>
              <w:t>07</w:t>
            </w:r>
            <w:r>
              <w:rPr>
                <w:rFonts w:hint="eastAsia"/>
                <w:highlight w:val="none"/>
                <w:lang w:val="en-US"/>
              </w:rPr>
              <w:t>19</w:t>
            </w:r>
          </w:p>
        </w:tc>
        <w:tc>
          <w:tcPr>
            <w:tcW w:w="1157" w:type="dxa"/>
            <w:vMerge w:val="restart"/>
            <w:vAlign w:val="center"/>
          </w:tcPr>
          <w:p>
            <w:pPr>
              <w:pStyle w:val="34"/>
              <w:spacing w:before="3"/>
              <w:ind w:left="107"/>
              <w:jc w:val="center"/>
              <w:rPr>
                <w:highlight w:val="none"/>
              </w:rPr>
            </w:pPr>
            <w:r>
              <w:rPr>
                <w:highlight w:val="none"/>
              </w:rPr>
              <w:t>电热毯、电热垫及 类似柔 性发热器具</w:t>
            </w:r>
          </w:p>
        </w:tc>
        <w:tc>
          <w:tcPr>
            <w:tcW w:w="1303" w:type="dxa"/>
            <w:gridSpan w:val="2"/>
            <w:vMerge w:val="restart"/>
            <w:vAlign w:val="center"/>
          </w:tcPr>
          <w:p>
            <w:pPr>
              <w:pStyle w:val="34"/>
              <w:spacing w:before="3"/>
              <w:ind w:left="107"/>
              <w:jc w:val="center"/>
              <w:rPr>
                <w:highlight w:val="none"/>
              </w:rPr>
            </w:pPr>
            <w:r>
              <w:rPr>
                <w:highlight w:val="none"/>
              </w:rPr>
              <w:t>GB 4706.1</w:t>
            </w:r>
          </w:p>
          <w:p>
            <w:pPr>
              <w:pStyle w:val="34"/>
              <w:spacing w:before="3"/>
              <w:ind w:left="107"/>
              <w:jc w:val="center"/>
              <w:rPr>
                <w:highlight w:val="none"/>
              </w:rPr>
            </w:pPr>
            <w:r>
              <w:rPr>
                <w:highlight w:val="none"/>
              </w:rPr>
              <w:t>GB 4706.8</w:t>
            </w:r>
          </w:p>
        </w:tc>
        <w:tc>
          <w:tcPr>
            <w:tcW w:w="1637" w:type="dxa"/>
            <w:vAlign w:val="center"/>
          </w:tcPr>
          <w:p>
            <w:pPr>
              <w:pStyle w:val="34"/>
              <w:spacing w:before="3"/>
              <w:ind w:left="107"/>
              <w:jc w:val="center"/>
              <w:rPr>
                <w:highlight w:val="none"/>
              </w:rPr>
            </w:pPr>
            <w:r>
              <w:rPr>
                <w:highlight w:val="none"/>
              </w:rPr>
              <w:t>电气强度</w:t>
            </w:r>
          </w:p>
        </w:tc>
        <w:tc>
          <w:tcPr>
            <w:tcW w:w="2203" w:type="dxa"/>
            <w:vAlign w:val="center"/>
          </w:tcPr>
          <w:p>
            <w:pPr>
              <w:pStyle w:val="34"/>
              <w:spacing w:before="3"/>
              <w:ind w:left="107"/>
              <w:jc w:val="center"/>
              <w:rPr>
                <w:highlight w:val="none"/>
              </w:rPr>
            </w:pPr>
            <w:r>
              <w:rPr>
                <w:highlight w:val="none"/>
              </w:rPr>
              <w:t>一次/年(§13.3)</w:t>
            </w:r>
          </w:p>
        </w:tc>
        <w:tc>
          <w:tcPr>
            <w:tcW w:w="2205" w:type="dxa"/>
            <w:vAlign w:val="center"/>
          </w:tcPr>
          <w:p>
            <w:pPr>
              <w:pStyle w:val="34"/>
              <w:spacing w:before="3"/>
              <w:ind w:left="107"/>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40"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03" w:type="dxa"/>
            <w:gridSpan w:val="2"/>
            <w:vMerge w:val="continue"/>
            <w:tcBorders>
              <w:top w:val="nil"/>
            </w:tcBorders>
            <w:vAlign w:val="center"/>
          </w:tcPr>
          <w:p>
            <w:pPr>
              <w:pStyle w:val="34"/>
              <w:spacing w:before="3"/>
              <w:ind w:left="107"/>
              <w:jc w:val="center"/>
              <w:rPr>
                <w:highlight w:val="none"/>
              </w:rPr>
            </w:pPr>
          </w:p>
        </w:tc>
        <w:tc>
          <w:tcPr>
            <w:tcW w:w="1637" w:type="dxa"/>
            <w:vAlign w:val="center"/>
          </w:tcPr>
          <w:p>
            <w:pPr>
              <w:pStyle w:val="34"/>
              <w:spacing w:before="3"/>
              <w:ind w:left="107"/>
              <w:jc w:val="center"/>
              <w:rPr>
                <w:highlight w:val="none"/>
              </w:rPr>
            </w:pPr>
            <w:r>
              <w:rPr>
                <w:highlight w:val="none"/>
              </w:rPr>
              <w:t>标志</w:t>
            </w:r>
          </w:p>
        </w:tc>
        <w:tc>
          <w:tcPr>
            <w:tcW w:w="2203" w:type="dxa"/>
            <w:vAlign w:val="center"/>
          </w:tcPr>
          <w:p>
            <w:pPr>
              <w:pStyle w:val="34"/>
              <w:spacing w:before="3"/>
              <w:ind w:left="107"/>
              <w:jc w:val="center"/>
              <w:rPr>
                <w:highlight w:val="none"/>
              </w:rPr>
            </w:pPr>
            <w:r>
              <w:rPr>
                <w:highlight w:val="none"/>
              </w:rPr>
              <w:t>一次/年(§7)</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40" w:type="dxa"/>
            <w:vMerge w:val="continue"/>
            <w:tcBorders>
              <w:top w:val="nil"/>
            </w:tcBorders>
            <w:vAlign w:val="center"/>
          </w:tcPr>
          <w:p>
            <w:pPr>
              <w:pStyle w:val="34"/>
              <w:spacing w:before="3"/>
              <w:ind w:left="107"/>
              <w:jc w:val="center"/>
              <w:rPr>
                <w:highlight w:val="none"/>
              </w:rPr>
            </w:pPr>
          </w:p>
        </w:tc>
        <w:tc>
          <w:tcPr>
            <w:tcW w:w="1157" w:type="dxa"/>
            <w:vMerge w:val="continue"/>
            <w:tcBorders>
              <w:top w:val="nil"/>
            </w:tcBorders>
            <w:vAlign w:val="center"/>
          </w:tcPr>
          <w:p>
            <w:pPr>
              <w:pStyle w:val="34"/>
              <w:spacing w:before="3"/>
              <w:ind w:left="107"/>
              <w:jc w:val="center"/>
              <w:rPr>
                <w:highlight w:val="none"/>
              </w:rPr>
            </w:pPr>
          </w:p>
        </w:tc>
        <w:tc>
          <w:tcPr>
            <w:tcW w:w="1303" w:type="dxa"/>
            <w:gridSpan w:val="2"/>
            <w:vMerge w:val="continue"/>
            <w:tcBorders>
              <w:top w:val="nil"/>
            </w:tcBorders>
            <w:vAlign w:val="center"/>
          </w:tcPr>
          <w:p>
            <w:pPr>
              <w:pStyle w:val="34"/>
              <w:spacing w:before="3"/>
              <w:ind w:left="107"/>
              <w:jc w:val="center"/>
              <w:rPr>
                <w:highlight w:val="none"/>
              </w:rPr>
            </w:pPr>
          </w:p>
        </w:tc>
        <w:tc>
          <w:tcPr>
            <w:tcW w:w="1637" w:type="dxa"/>
            <w:vAlign w:val="center"/>
          </w:tcPr>
          <w:p>
            <w:pPr>
              <w:pStyle w:val="34"/>
              <w:spacing w:before="3"/>
              <w:ind w:left="107"/>
              <w:jc w:val="center"/>
              <w:rPr>
                <w:highlight w:val="none"/>
              </w:rPr>
            </w:pPr>
            <w:r>
              <w:rPr>
                <w:highlight w:val="none"/>
              </w:rPr>
              <w:t>防触电保护</w:t>
            </w:r>
          </w:p>
        </w:tc>
        <w:tc>
          <w:tcPr>
            <w:tcW w:w="2203" w:type="dxa"/>
            <w:vAlign w:val="center"/>
          </w:tcPr>
          <w:p>
            <w:pPr>
              <w:pStyle w:val="34"/>
              <w:spacing w:before="3"/>
              <w:ind w:left="107"/>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40" w:type="dxa"/>
            <w:vMerge w:val="continue"/>
            <w:tcBorders>
              <w:top w:val="nil"/>
              <w:bottom w:val="single" w:color="auto" w:sz="4" w:space="0"/>
            </w:tcBorders>
            <w:vAlign w:val="center"/>
          </w:tcPr>
          <w:p>
            <w:pPr>
              <w:pStyle w:val="34"/>
              <w:spacing w:before="3"/>
              <w:ind w:left="107"/>
              <w:jc w:val="center"/>
              <w:rPr>
                <w:highlight w:val="none"/>
              </w:rPr>
            </w:pPr>
          </w:p>
        </w:tc>
        <w:tc>
          <w:tcPr>
            <w:tcW w:w="1157" w:type="dxa"/>
            <w:vMerge w:val="continue"/>
            <w:tcBorders>
              <w:top w:val="nil"/>
              <w:bottom w:val="single" w:color="auto" w:sz="4" w:space="0"/>
            </w:tcBorders>
            <w:vAlign w:val="center"/>
          </w:tcPr>
          <w:p>
            <w:pPr>
              <w:pStyle w:val="34"/>
              <w:spacing w:before="3"/>
              <w:ind w:left="107"/>
              <w:jc w:val="center"/>
              <w:rPr>
                <w:highlight w:val="none"/>
              </w:rPr>
            </w:pPr>
          </w:p>
        </w:tc>
        <w:tc>
          <w:tcPr>
            <w:tcW w:w="2940" w:type="dxa"/>
            <w:gridSpan w:val="3"/>
            <w:vAlign w:val="center"/>
          </w:tcPr>
          <w:p>
            <w:pPr>
              <w:pStyle w:val="34"/>
              <w:spacing w:before="3"/>
              <w:ind w:left="107"/>
              <w:jc w:val="center"/>
              <w:rPr>
                <w:highlight w:val="none"/>
              </w:rPr>
            </w:pPr>
            <w:r>
              <w:rPr>
                <w:highlight w:val="none"/>
              </w:rPr>
              <w:t>非金属材料</w:t>
            </w:r>
          </w:p>
        </w:tc>
        <w:tc>
          <w:tcPr>
            <w:tcW w:w="2203" w:type="dxa"/>
            <w:vAlign w:val="center"/>
          </w:tcPr>
          <w:p>
            <w:pPr>
              <w:pStyle w:val="34"/>
              <w:spacing w:before="3"/>
              <w:ind w:left="107"/>
              <w:jc w:val="center"/>
              <w:rPr>
                <w:highlight w:val="none"/>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40" w:type="dxa"/>
            <w:vMerge w:val="restart"/>
            <w:tcBorders>
              <w:top w:val="single" w:color="auto" w:sz="4" w:space="0"/>
              <w:left w:val="single" w:color="auto" w:sz="4" w:space="0"/>
              <w:right w:val="single" w:color="auto" w:sz="4" w:space="0"/>
            </w:tcBorders>
            <w:vAlign w:val="center"/>
          </w:tcPr>
          <w:p>
            <w:pPr>
              <w:pStyle w:val="34"/>
              <w:spacing w:before="3"/>
              <w:ind w:left="107"/>
              <w:jc w:val="center"/>
              <w:rPr>
                <w:rFonts w:hint="default" w:eastAsia="宋体"/>
                <w:highlight w:val="none"/>
                <w:lang w:val="en-US" w:eastAsia="zh-CN"/>
              </w:rPr>
            </w:pPr>
            <w:r>
              <w:rPr>
                <w:rFonts w:hint="eastAsia"/>
                <w:highlight w:val="none"/>
                <w:lang w:val="en-US" w:eastAsia="zh-CN"/>
              </w:rPr>
              <w:t>0720</w:t>
            </w:r>
          </w:p>
        </w:tc>
        <w:tc>
          <w:tcPr>
            <w:tcW w:w="1157" w:type="dxa"/>
            <w:vMerge w:val="restart"/>
            <w:tcBorders>
              <w:top w:val="single" w:color="auto" w:sz="4" w:space="0"/>
              <w:left w:val="single" w:color="auto" w:sz="4" w:space="0"/>
              <w:right w:val="single" w:color="auto" w:sz="4" w:space="0"/>
            </w:tcBorders>
            <w:vAlign w:val="center"/>
          </w:tcPr>
          <w:p>
            <w:pPr>
              <w:pStyle w:val="34"/>
              <w:spacing w:before="3"/>
              <w:ind w:left="107"/>
              <w:jc w:val="center"/>
              <w:rPr>
                <w:rFonts w:hint="eastAsia"/>
                <w:highlight w:val="none"/>
                <w:lang w:val="en-US" w:eastAsia="zh-CN"/>
              </w:rPr>
            </w:pPr>
            <w:r>
              <w:rPr>
                <w:rFonts w:hint="eastAsia"/>
                <w:highlight w:val="none"/>
                <w:lang w:val="en-US" w:eastAsia="zh-CN"/>
              </w:rPr>
              <w:t>电子</w:t>
            </w:r>
          </w:p>
          <w:p>
            <w:pPr>
              <w:pStyle w:val="34"/>
              <w:spacing w:before="3"/>
              <w:ind w:left="107"/>
              <w:jc w:val="center"/>
              <w:rPr>
                <w:rFonts w:hint="default" w:eastAsia="宋体"/>
                <w:highlight w:val="none"/>
                <w:lang w:val="en-US" w:eastAsia="zh-CN"/>
              </w:rPr>
            </w:pPr>
            <w:r>
              <w:rPr>
                <w:rFonts w:hint="eastAsia"/>
                <w:highlight w:val="none"/>
                <w:lang w:val="en-US" w:eastAsia="zh-CN"/>
              </w:rPr>
              <w:t>坐便器</w:t>
            </w:r>
          </w:p>
        </w:tc>
        <w:tc>
          <w:tcPr>
            <w:tcW w:w="1167" w:type="dxa"/>
            <w:vMerge w:val="restart"/>
            <w:tcBorders>
              <w:left w:val="single" w:color="auto" w:sz="4" w:space="0"/>
              <w:right w:val="single" w:color="auto" w:sz="4" w:space="0"/>
            </w:tcBorders>
            <w:vAlign w:val="center"/>
          </w:tcPr>
          <w:p>
            <w:pPr>
              <w:pStyle w:val="34"/>
              <w:spacing w:before="3"/>
              <w:ind w:left="107"/>
              <w:jc w:val="center"/>
              <w:rPr>
                <w:highlight w:val="none"/>
              </w:rPr>
            </w:pPr>
            <w:r>
              <w:rPr>
                <w:highlight w:val="none"/>
              </w:rPr>
              <w:t>GB 4706.1</w:t>
            </w:r>
          </w:p>
          <w:p>
            <w:pPr>
              <w:pStyle w:val="34"/>
              <w:spacing w:before="3"/>
              <w:ind w:left="107" w:leftChars="0"/>
              <w:jc w:val="center"/>
              <w:rPr>
                <w:rFonts w:hint="default" w:ascii="宋体" w:hAnsi="宋体" w:eastAsia="宋体" w:cs="宋体"/>
                <w:kern w:val="2"/>
                <w:sz w:val="21"/>
                <w:szCs w:val="22"/>
                <w:highlight w:val="none"/>
                <w:lang w:val="en-US" w:eastAsia="zh-CN" w:bidi="zh-CN"/>
              </w:rPr>
            </w:pPr>
            <w:r>
              <w:rPr>
                <w:highlight w:val="none"/>
              </w:rPr>
              <w:t>GB 4706.</w:t>
            </w:r>
            <w:r>
              <w:rPr>
                <w:rFonts w:hint="eastAsia"/>
                <w:highlight w:val="none"/>
                <w:lang w:val="en-US" w:eastAsia="zh-CN"/>
              </w:rPr>
              <w:t>53</w:t>
            </w:r>
          </w:p>
        </w:tc>
        <w:tc>
          <w:tcPr>
            <w:tcW w:w="1773" w:type="dxa"/>
            <w:gridSpan w:val="2"/>
            <w:tcBorders>
              <w:left w:val="single" w:color="auto" w:sz="4" w:space="0"/>
            </w:tcBorders>
            <w:vAlign w:val="center"/>
          </w:tcPr>
          <w:p>
            <w:pPr>
              <w:pStyle w:val="34"/>
              <w:spacing w:before="3"/>
              <w:ind w:left="107" w:leftChars="0"/>
              <w:jc w:val="center"/>
              <w:rPr>
                <w:rFonts w:ascii="宋体" w:hAnsi="宋体" w:eastAsia="宋体" w:cs="宋体"/>
                <w:kern w:val="2"/>
                <w:sz w:val="21"/>
                <w:szCs w:val="22"/>
                <w:highlight w:val="none"/>
                <w:lang w:val="zh-CN" w:eastAsia="zh-CN" w:bidi="zh-CN"/>
              </w:rPr>
            </w:pPr>
            <w:r>
              <w:rPr>
                <w:highlight w:val="none"/>
              </w:rPr>
              <w:t>电气强度</w:t>
            </w:r>
          </w:p>
        </w:tc>
        <w:tc>
          <w:tcPr>
            <w:tcW w:w="2203" w:type="dxa"/>
            <w:vAlign w:val="center"/>
          </w:tcPr>
          <w:p>
            <w:pPr>
              <w:pStyle w:val="34"/>
              <w:spacing w:before="3"/>
              <w:ind w:left="107" w:leftChars="0"/>
              <w:jc w:val="center"/>
              <w:rPr>
                <w:rFonts w:ascii="宋体" w:hAnsi="宋体" w:eastAsia="宋体" w:cs="宋体"/>
                <w:kern w:val="2"/>
                <w:sz w:val="21"/>
                <w:szCs w:val="22"/>
                <w:highlight w:val="none"/>
                <w:lang w:val="zh-CN" w:eastAsia="zh-CN" w:bidi="zh-CN"/>
              </w:rPr>
            </w:pPr>
            <w:r>
              <w:rPr>
                <w:highlight w:val="none"/>
              </w:rPr>
              <w:t>一次/年(§13.3)</w:t>
            </w:r>
          </w:p>
        </w:tc>
        <w:tc>
          <w:tcPr>
            <w:tcW w:w="2205" w:type="dxa"/>
            <w:vAlign w:val="center"/>
          </w:tcPr>
          <w:p>
            <w:pPr>
              <w:pStyle w:val="34"/>
              <w:spacing w:before="3"/>
              <w:ind w:left="107" w:leftChars="0"/>
              <w:jc w:val="center"/>
              <w:rPr>
                <w:highlight w:val="none"/>
              </w:rPr>
            </w:pPr>
            <w:r>
              <w:rPr>
                <w:highlight w:val="none"/>
              </w:rPr>
              <w:t>√(附录中方法一)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40" w:type="dxa"/>
            <w:vMerge w:val="continue"/>
            <w:tcBorders>
              <w:left w:val="single" w:color="auto" w:sz="4" w:space="0"/>
              <w:right w:val="single" w:color="auto" w:sz="4" w:space="0"/>
            </w:tcBorders>
            <w:vAlign w:val="center"/>
          </w:tcPr>
          <w:p>
            <w:pPr>
              <w:pStyle w:val="34"/>
              <w:spacing w:before="3"/>
              <w:ind w:left="107"/>
              <w:jc w:val="center"/>
              <w:rPr>
                <w:highlight w:val="none"/>
              </w:rPr>
            </w:pPr>
          </w:p>
        </w:tc>
        <w:tc>
          <w:tcPr>
            <w:tcW w:w="1157" w:type="dxa"/>
            <w:vMerge w:val="continue"/>
            <w:tcBorders>
              <w:left w:val="single" w:color="auto" w:sz="4" w:space="0"/>
              <w:right w:val="single" w:color="auto" w:sz="4" w:space="0"/>
            </w:tcBorders>
            <w:vAlign w:val="center"/>
          </w:tcPr>
          <w:p>
            <w:pPr>
              <w:pStyle w:val="34"/>
              <w:spacing w:before="3"/>
              <w:ind w:left="107"/>
              <w:jc w:val="center"/>
              <w:rPr>
                <w:highlight w:val="none"/>
              </w:rPr>
            </w:pPr>
          </w:p>
        </w:tc>
        <w:tc>
          <w:tcPr>
            <w:tcW w:w="1167" w:type="dxa"/>
            <w:vMerge w:val="continue"/>
            <w:tcBorders>
              <w:left w:val="single" w:color="auto" w:sz="4" w:space="0"/>
              <w:right w:val="single" w:color="auto" w:sz="4" w:space="0"/>
            </w:tcBorders>
            <w:vAlign w:val="center"/>
          </w:tcPr>
          <w:p>
            <w:pPr>
              <w:pStyle w:val="34"/>
              <w:spacing w:before="3"/>
              <w:ind w:left="107" w:leftChars="0"/>
              <w:jc w:val="center"/>
              <w:rPr>
                <w:rFonts w:ascii="宋体" w:hAnsi="宋体" w:eastAsia="宋体" w:cs="宋体"/>
                <w:kern w:val="2"/>
                <w:sz w:val="21"/>
                <w:szCs w:val="22"/>
                <w:highlight w:val="none"/>
                <w:lang w:val="zh-CN" w:eastAsia="zh-CN" w:bidi="zh-CN"/>
              </w:rPr>
            </w:pPr>
          </w:p>
        </w:tc>
        <w:tc>
          <w:tcPr>
            <w:tcW w:w="1773" w:type="dxa"/>
            <w:gridSpan w:val="2"/>
            <w:tcBorders>
              <w:left w:val="single" w:color="auto" w:sz="4" w:space="0"/>
            </w:tcBorders>
            <w:vAlign w:val="center"/>
          </w:tcPr>
          <w:p>
            <w:pPr>
              <w:pStyle w:val="34"/>
              <w:spacing w:before="3"/>
              <w:ind w:left="107" w:leftChars="0"/>
              <w:jc w:val="center"/>
              <w:rPr>
                <w:rFonts w:ascii="宋体" w:hAnsi="宋体" w:eastAsia="宋体" w:cs="宋体"/>
                <w:kern w:val="2"/>
                <w:sz w:val="21"/>
                <w:szCs w:val="22"/>
                <w:highlight w:val="none"/>
                <w:lang w:val="zh-CN" w:eastAsia="zh-CN" w:bidi="zh-CN"/>
              </w:rPr>
            </w:pPr>
            <w:r>
              <w:rPr>
                <w:highlight w:val="none"/>
              </w:rPr>
              <w:t>接地电阻</w:t>
            </w:r>
          </w:p>
        </w:tc>
        <w:tc>
          <w:tcPr>
            <w:tcW w:w="2203" w:type="dxa"/>
            <w:vAlign w:val="center"/>
          </w:tcPr>
          <w:p>
            <w:pPr>
              <w:pStyle w:val="34"/>
              <w:spacing w:before="3"/>
              <w:ind w:left="107" w:leftChars="0"/>
              <w:jc w:val="center"/>
              <w:rPr>
                <w:rFonts w:ascii="宋体" w:hAnsi="宋体" w:eastAsia="宋体" w:cs="宋体"/>
                <w:kern w:val="2"/>
                <w:sz w:val="21"/>
                <w:szCs w:val="22"/>
                <w:highlight w:val="none"/>
                <w:lang w:val="zh-CN" w:eastAsia="zh-CN" w:bidi="zh-CN"/>
              </w:rPr>
            </w:pPr>
            <w:r>
              <w:rPr>
                <w:highlight w:val="none"/>
              </w:rPr>
              <w:t>一次/年(§27.5)</w:t>
            </w:r>
          </w:p>
        </w:tc>
        <w:tc>
          <w:tcPr>
            <w:tcW w:w="2205" w:type="dxa"/>
            <w:vAlign w:val="center"/>
          </w:tcPr>
          <w:p>
            <w:pPr>
              <w:pStyle w:val="34"/>
              <w:spacing w:before="3"/>
              <w:ind w:left="107" w:leftChars="0"/>
              <w:jc w:val="center"/>
              <w:rPr>
                <w:highlight w:val="none"/>
              </w:rPr>
            </w:pPr>
            <w:r>
              <w:rPr>
                <w:highlight w:val="none"/>
              </w:rPr>
              <w:t>√(附录中方法二)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40" w:type="dxa"/>
            <w:vMerge w:val="continue"/>
            <w:tcBorders>
              <w:left w:val="single" w:color="auto" w:sz="4" w:space="0"/>
              <w:right w:val="single" w:color="auto" w:sz="4" w:space="0"/>
            </w:tcBorders>
            <w:vAlign w:val="center"/>
          </w:tcPr>
          <w:p>
            <w:pPr>
              <w:pStyle w:val="34"/>
              <w:spacing w:before="3"/>
              <w:ind w:left="107"/>
              <w:jc w:val="center"/>
              <w:rPr>
                <w:highlight w:val="none"/>
              </w:rPr>
            </w:pPr>
          </w:p>
        </w:tc>
        <w:tc>
          <w:tcPr>
            <w:tcW w:w="1157" w:type="dxa"/>
            <w:vMerge w:val="continue"/>
            <w:tcBorders>
              <w:left w:val="single" w:color="auto" w:sz="4" w:space="0"/>
              <w:right w:val="single" w:color="auto" w:sz="4" w:space="0"/>
            </w:tcBorders>
            <w:vAlign w:val="center"/>
          </w:tcPr>
          <w:p>
            <w:pPr>
              <w:pStyle w:val="34"/>
              <w:spacing w:before="3"/>
              <w:ind w:left="107"/>
              <w:jc w:val="center"/>
              <w:rPr>
                <w:highlight w:val="none"/>
              </w:rPr>
            </w:pPr>
          </w:p>
        </w:tc>
        <w:tc>
          <w:tcPr>
            <w:tcW w:w="1167" w:type="dxa"/>
            <w:vMerge w:val="continue"/>
            <w:tcBorders>
              <w:left w:val="single" w:color="auto" w:sz="4" w:space="0"/>
              <w:right w:val="single" w:color="auto" w:sz="4" w:space="0"/>
            </w:tcBorders>
            <w:vAlign w:val="center"/>
          </w:tcPr>
          <w:p>
            <w:pPr>
              <w:pStyle w:val="34"/>
              <w:spacing w:before="3"/>
              <w:ind w:left="107" w:leftChars="0"/>
              <w:jc w:val="center"/>
              <w:rPr>
                <w:rFonts w:ascii="宋体" w:hAnsi="宋体" w:eastAsia="宋体" w:cs="宋体"/>
                <w:kern w:val="2"/>
                <w:sz w:val="21"/>
                <w:szCs w:val="22"/>
                <w:highlight w:val="none"/>
                <w:lang w:val="zh-CN" w:eastAsia="zh-CN" w:bidi="zh-CN"/>
              </w:rPr>
            </w:pPr>
          </w:p>
        </w:tc>
        <w:tc>
          <w:tcPr>
            <w:tcW w:w="1773" w:type="dxa"/>
            <w:gridSpan w:val="2"/>
            <w:tcBorders>
              <w:left w:val="single" w:color="auto" w:sz="4" w:space="0"/>
            </w:tcBorders>
            <w:vAlign w:val="center"/>
          </w:tcPr>
          <w:p>
            <w:pPr>
              <w:pStyle w:val="34"/>
              <w:spacing w:before="3"/>
              <w:ind w:left="107" w:leftChars="0"/>
              <w:jc w:val="center"/>
              <w:rPr>
                <w:rFonts w:ascii="宋体" w:hAnsi="宋体" w:eastAsia="宋体" w:cs="宋体"/>
                <w:kern w:val="2"/>
                <w:sz w:val="21"/>
                <w:szCs w:val="22"/>
                <w:highlight w:val="none"/>
                <w:lang w:val="zh-CN" w:eastAsia="zh-CN" w:bidi="zh-CN"/>
              </w:rPr>
            </w:pPr>
            <w:r>
              <w:rPr>
                <w:highlight w:val="none"/>
              </w:rPr>
              <w:t>标志</w:t>
            </w:r>
          </w:p>
        </w:tc>
        <w:tc>
          <w:tcPr>
            <w:tcW w:w="2203" w:type="dxa"/>
            <w:vAlign w:val="center"/>
          </w:tcPr>
          <w:p>
            <w:pPr>
              <w:pStyle w:val="34"/>
              <w:spacing w:before="3"/>
              <w:ind w:left="107" w:leftChars="0"/>
              <w:jc w:val="center"/>
              <w:rPr>
                <w:rFonts w:ascii="宋体" w:hAnsi="宋体" w:eastAsia="宋体" w:cs="宋体"/>
                <w:kern w:val="2"/>
                <w:sz w:val="21"/>
                <w:szCs w:val="22"/>
                <w:highlight w:val="none"/>
                <w:lang w:val="zh-CN" w:eastAsia="zh-CN" w:bidi="zh-CN"/>
              </w:rPr>
            </w:pPr>
            <w:r>
              <w:rPr>
                <w:highlight w:val="none"/>
              </w:rPr>
              <w:t>一次/年(§7)</w:t>
            </w:r>
          </w:p>
        </w:tc>
        <w:tc>
          <w:tcPr>
            <w:tcW w:w="2205" w:type="dxa"/>
            <w:vAlign w:val="center"/>
          </w:tcPr>
          <w:p>
            <w:pPr>
              <w:pStyle w:val="34"/>
              <w:spacing w:before="3"/>
              <w:ind w:left="107"/>
              <w:jc w:val="center"/>
              <w:rPr>
                <w:highlight w:val="none"/>
              </w:rPr>
            </w:pPr>
          </w:p>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40" w:type="dxa"/>
            <w:vMerge w:val="continue"/>
            <w:tcBorders>
              <w:left w:val="single" w:color="auto" w:sz="4" w:space="0"/>
              <w:right w:val="single" w:color="auto" w:sz="4" w:space="0"/>
            </w:tcBorders>
            <w:vAlign w:val="center"/>
          </w:tcPr>
          <w:p>
            <w:pPr>
              <w:pStyle w:val="34"/>
              <w:spacing w:before="3"/>
              <w:ind w:left="107"/>
              <w:jc w:val="center"/>
              <w:rPr>
                <w:highlight w:val="none"/>
              </w:rPr>
            </w:pPr>
          </w:p>
        </w:tc>
        <w:tc>
          <w:tcPr>
            <w:tcW w:w="1157" w:type="dxa"/>
            <w:vMerge w:val="continue"/>
            <w:tcBorders>
              <w:left w:val="single" w:color="auto" w:sz="4" w:space="0"/>
              <w:right w:val="single" w:color="auto" w:sz="4" w:space="0"/>
            </w:tcBorders>
            <w:vAlign w:val="center"/>
          </w:tcPr>
          <w:p>
            <w:pPr>
              <w:pStyle w:val="34"/>
              <w:spacing w:before="3"/>
              <w:ind w:left="107"/>
              <w:jc w:val="center"/>
              <w:rPr>
                <w:highlight w:val="none"/>
              </w:rPr>
            </w:pPr>
          </w:p>
        </w:tc>
        <w:tc>
          <w:tcPr>
            <w:tcW w:w="1167" w:type="dxa"/>
            <w:vMerge w:val="continue"/>
            <w:tcBorders>
              <w:left w:val="single" w:color="auto" w:sz="4" w:space="0"/>
              <w:right w:val="single" w:color="auto" w:sz="4" w:space="0"/>
            </w:tcBorders>
            <w:vAlign w:val="center"/>
          </w:tcPr>
          <w:p>
            <w:pPr>
              <w:pStyle w:val="34"/>
              <w:spacing w:before="3"/>
              <w:ind w:left="107" w:leftChars="0"/>
              <w:jc w:val="center"/>
              <w:rPr>
                <w:highlight w:val="none"/>
              </w:rPr>
            </w:pPr>
          </w:p>
        </w:tc>
        <w:tc>
          <w:tcPr>
            <w:tcW w:w="1773" w:type="dxa"/>
            <w:gridSpan w:val="2"/>
            <w:tcBorders>
              <w:left w:val="single" w:color="auto" w:sz="4" w:space="0"/>
            </w:tcBorders>
            <w:vAlign w:val="center"/>
          </w:tcPr>
          <w:p>
            <w:pPr>
              <w:pStyle w:val="34"/>
              <w:spacing w:before="3"/>
              <w:ind w:left="107" w:leftChars="0"/>
              <w:jc w:val="center"/>
              <w:rPr>
                <w:highlight w:val="none"/>
              </w:rPr>
            </w:pPr>
            <w:r>
              <w:rPr>
                <w:highlight w:val="none"/>
              </w:rPr>
              <w:t>防触电保护</w:t>
            </w:r>
          </w:p>
        </w:tc>
        <w:tc>
          <w:tcPr>
            <w:tcW w:w="2203" w:type="dxa"/>
            <w:vAlign w:val="center"/>
          </w:tcPr>
          <w:p>
            <w:pPr>
              <w:pStyle w:val="34"/>
              <w:spacing w:before="3"/>
              <w:ind w:left="107" w:leftChars="0"/>
              <w:jc w:val="center"/>
              <w:rPr>
                <w:highlight w:val="none"/>
              </w:rPr>
            </w:pPr>
            <w:r>
              <w:rPr>
                <w:highlight w:val="none"/>
              </w:rPr>
              <w:t>一次/年(§8)</w:t>
            </w:r>
          </w:p>
        </w:tc>
        <w:tc>
          <w:tcPr>
            <w:tcW w:w="2205" w:type="dxa"/>
            <w:vAlign w:val="center"/>
          </w:tcPr>
          <w:p>
            <w:pPr>
              <w:pStyle w:val="34"/>
              <w:spacing w:before="3"/>
              <w:ind w:left="107"/>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40" w:type="dxa"/>
            <w:vMerge w:val="continue"/>
            <w:tcBorders>
              <w:left w:val="single" w:color="auto" w:sz="4" w:space="0"/>
              <w:bottom w:val="single" w:color="auto" w:sz="4" w:space="0"/>
              <w:right w:val="single" w:color="auto" w:sz="4" w:space="0"/>
            </w:tcBorders>
            <w:vAlign w:val="center"/>
          </w:tcPr>
          <w:p>
            <w:pPr>
              <w:pStyle w:val="34"/>
              <w:spacing w:before="3"/>
              <w:ind w:left="107"/>
              <w:jc w:val="center"/>
              <w:rPr>
                <w:highlight w:val="none"/>
              </w:rPr>
            </w:pPr>
          </w:p>
        </w:tc>
        <w:tc>
          <w:tcPr>
            <w:tcW w:w="1157" w:type="dxa"/>
            <w:vMerge w:val="continue"/>
            <w:tcBorders>
              <w:left w:val="single" w:color="auto" w:sz="4" w:space="0"/>
              <w:bottom w:val="single" w:color="auto" w:sz="4" w:space="0"/>
              <w:right w:val="single" w:color="auto" w:sz="4" w:space="0"/>
            </w:tcBorders>
            <w:vAlign w:val="center"/>
          </w:tcPr>
          <w:p>
            <w:pPr>
              <w:pStyle w:val="34"/>
              <w:spacing w:before="3"/>
              <w:ind w:left="107"/>
              <w:jc w:val="center"/>
              <w:rPr>
                <w:highlight w:val="none"/>
              </w:rPr>
            </w:pPr>
          </w:p>
        </w:tc>
        <w:tc>
          <w:tcPr>
            <w:tcW w:w="2940" w:type="dxa"/>
            <w:gridSpan w:val="3"/>
            <w:tcBorders>
              <w:left w:val="single" w:color="auto" w:sz="4" w:space="0"/>
            </w:tcBorders>
            <w:vAlign w:val="center"/>
          </w:tcPr>
          <w:p>
            <w:pPr>
              <w:pStyle w:val="34"/>
              <w:spacing w:before="3"/>
              <w:ind w:left="107" w:leftChars="0"/>
              <w:jc w:val="center"/>
              <w:rPr>
                <w:rFonts w:ascii="宋体" w:hAnsi="宋体" w:eastAsia="宋体" w:cs="宋体"/>
                <w:kern w:val="2"/>
                <w:sz w:val="21"/>
                <w:szCs w:val="22"/>
                <w:highlight w:val="none"/>
                <w:lang w:val="zh-CN" w:eastAsia="zh-CN" w:bidi="zh-CN"/>
              </w:rPr>
            </w:pPr>
            <w:r>
              <w:rPr>
                <w:highlight w:val="none"/>
              </w:rPr>
              <w:t>非金属材料</w:t>
            </w:r>
          </w:p>
        </w:tc>
        <w:tc>
          <w:tcPr>
            <w:tcW w:w="2203" w:type="dxa"/>
            <w:vAlign w:val="center"/>
          </w:tcPr>
          <w:p>
            <w:pPr>
              <w:pStyle w:val="34"/>
              <w:spacing w:before="3"/>
              <w:ind w:left="107" w:leftChars="0"/>
              <w:jc w:val="center"/>
              <w:rPr>
                <w:rFonts w:hint="default" w:eastAsia="宋体"/>
                <w:highlight w:val="none"/>
                <w:lang w:val="en-US" w:eastAsia="zh-CN"/>
              </w:rPr>
            </w:pPr>
            <w:r>
              <w:rPr>
                <w:highlight w:val="none"/>
              </w:rPr>
              <w:t>见本文</w:t>
            </w:r>
            <w:r>
              <w:rPr>
                <w:rFonts w:hint="eastAsia"/>
                <w:highlight w:val="none"/>
                <w:lang w:val="en-US" w:eastAsia="zh-CN"/>
              </w:rPr>
              <w:t>附件2注6</w:t>
            </w:r>
          </w:p>
        </w:tc>
        <w:tc>
          <w:tcPr>
            <w:tcW w:w="2205" w:type="dxa"/>
            <w:vAlign w:val="center"/>
          </w:tcPr>
          <w:p>
            <w:pPr>
              <w:pStyle w:val="34"/>
              <w:spacing w:before="3"/>
              <w:ind w:left="107"/>
              <w:jc w:val="center"/>
              <w:rPr>
                <w:highlight w:val="none"/>
              </w:rPr>
            </w:pPr>
          </w:p>
        </w:tc>
      </w:tr>
    </w:tbl>
    <w:p>
      <w:pPr>
        <w:spacing w:line="288" w:lineRule="auto"/>
        <w:rPr>
          <w:rFonts w:ascii="Times New Roman"/>
          <w:sz w:val="24"/>
          <w:szCs w:val="24"/>
          <w:highlight w:val="none"/>
        </w:rPr>
      </w:pPr>
    </w:p>
    <w:p>
      <w:pPr>
        <w:rPr>
          <w:b/>
          <w:bCs/>
          <w:sz w:val="24"/>
          <w:szCs w:val="24"/>
          <w:highlight w:val="none"/>
        </w:rPr>
      </w:pPr>
      <w:r>
        <w:rPr>
          <w:rFonts w:hint="eastAsia"/>
          <w:b/>
          <w:bCs/>
          <w:sz w:val="24"/>
          <w:szCs w:val="24"/>
          <w:highlight w:val="none"/>
        </w:rPr>
        <w:t>附录：</w:t>
      </w:r>
      <w:r>
        <w:rPr>
          <w:b/>
          <w:bCs/>
          <w:sz w:val="24"/>
          <w:szCs w:val="24"/>
          <w:highlight w:val="none"/>
        </w:rPr>
        <w:t>例行检验的试验方法</w:t>
      </w:r>
    </w:p>
    <w:p>
      <w:pPr>
        <w:rPr>
          <w:b/>
          <w:bCs/>
          <w:sz w:val="24"/>
          <w:szCs w:val="24"/>
          <w:highlight w:val="none"/>
        </w:rPr>
      </w:pPr>
    </w:p>
    <w:p>
      <w:pPr>
        <w:rPr>
          <w:b/>
          <w:bCs/>
          <w:sz w:val="24"/>
          <w:szCs w:val="24"/>
          <w:highlight w:val="none"/>
        </w:rPr>
      </w:pPr>
      <w:r>
        <w:rPr>
          <w:rFonts w:hint="eastAsia"/>
          <w:b/>
          <w:bCs/>
          <w:sz w:val="24"/>
          <w:szCs w:val="24"/>
          <w:highlight w:val="none"/>
        </w:rPr>
        <w:t>方法</w:t>
      </w:r>
      <w:r>
        <w:rPr>
          <w:b/>
          <w:bCs/>
          <w:sz w:val="24"/>
          <w:szCs w:val="24"/>
          <w:highlight w:val="none"/>
        </w:rPr>
        <w:t>一</w:t>
      </w:r>
      <w:r>
        <w:rPr>
          <w:rFonts w:hint="eastAsia"/>
          <w:b/>
          <w:bCs/>
          <w:sz w:val="24"/>
          <w:szCs w:val="24"/>
          <w:highlight w:val="none"/>
        </w:rPr>
        <w:t>、</w:t>
      </w:r>
      <w:r>
        <w:rPr>
          <w:b/>
          <w:bCs/>
          <w:sz w:val="24"/>
          <w:szCs w:val="24"/>
          <w:highlight w:val="none"/>
        </w:rPr>
        <w:t>电气强度</w:t>
      </w:r>
    </w:p>
    <w:p>
      <w:pPr>
        <w:pStyle w:val="7"/>
        <w:spacing w:before="2" w:line="364" w:lineRule="auto"/>
        <w:ind w:right="347" w:firstLine="480"/>
        <w:rPr>
          <w:highlight w:val="none"/>
        </w:rPr>
      </w:pPr>
      <w:r>
        <w:rPr>
          <w:rFonts w:hint="eastAsia" w:ascii="Times New Roman" w:hAnsi="Calibri" w:cs="Times New Roman"/>
          <w:highlight w:val="none"/>
          <w:lang w:val="en-US" w:bidi="ar-SA"/>
        </w:rPr>
        <w:t>器具的绝缘应能承受一个频率为50Hz或60Hz,持续时间为1秒钟的正弦波电压。规定的最小试验电压值（有效值）和施加的部位按下表进行。</w:t>
      </w:r>
    </w:p>
    <w:tbl>
      <w:tblPr>
        <w:tblStyle w:val="16"/>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86"/>
        <w:gridCol w:w="1906"/>
        <w:gridCol w:w="1875"/>
        <w:gridCol w:w="1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886" w:type="dxa"/>
            <w:vMerge w:val="restart"/>
          </w:tcPr>
          <w:p>
            <w:pPr>
              <w:pStyle w:val="34"/>
              <w:spacing w:before="5"/>
              <w:rPr>
                <w:szCs w:val="21"/>
                <w:highlight w:val="none"/>
              </w:rPr>
            </w:pPr>
          </w:p>
          <w:p>
            <w:pPr>
              <w:pStyle w:val="34"/>
              <w:spacing w:before="1"/>
              <w:ind w:left="861"/>
              <w:rPr>
                <w:szCs w:val="21"/>
                <w:highlight w:val="none"/>
              </w:rPr>
            </w:pPr>
            <w:r>
              <w:rPr>
                <w:szCs w:val="21"/>
                <w:highlight w:val="none"/>
              </w:rPr>
              <w:t>施加试验电压的部分</w:t>
            </w:r>
          </w:p>
        </w:tc>
        <w:tc>
          <w:tcPr>
            <w:tcW w:w="5042" w:type="dxa"/>
            <w:gridSpan w:val="3"/>
          </w:tcPr>
          <w:p>
            <w:pPr>
              <w:pStyle w:val="34"/>
              <w:spacing w:before="2"/>
              <w:ind w:left="1839" w:right="1833"/>
              <w:jc w:val="center"/>
              <w:rPr>
                <w:szCs w:val="21"/>
                <w:highlight w:val="none"/>
              </w:rPr>
            </w:pPr>
            <w:r>
              <w:rPr>
                <w:szCs w:val="21"/>
                <w:highlight w:val="none"/>
              </w:rPr>
              <w:t>试验电压(V)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886" w:type="dxa"/>
            <w:vMerge w:val="continue"/>
            <w:tcBorders>
              <w:top w:val="nil"/>
            </w:tcBorders>
          </w:tcPr>
          <w:p>
            <w:pPr>
              <w:rPr>
                <w:szCs w:val="21"/>
                <w:highlight w:val="none"/>
              </w:rPr>
            </w:pPr>
          </w:p>
        </w:tc>
        <w:tc>
          <w:tcPr>
            <w:tcW w:w="3781" w:type="dxa"/>
            <w:gridSpan w:val="2"/>
          </w:tcPr>
          <w:p>
            <w:pPr>
              <w:pStyle w:val="34"/>
              <w:spacing w:before="2"/>
              <w:ind w:left="808"/>
              <w:rPr>
                <w:szCs w:val="21"/>
                <w:highlight w:val="none"/>
              </w:rPr>
            </w:pPr>
            <w:r>
              <w:rPr>
                <w:szCs w:val="21"/>
                <w:highlight w:val="none"/>
              </w:rPr>
              <w:t>0、0I、I、Ⅱ类器具</w:t>
            </w:r>
          </w:p>
        </w:tc>
        <w:tc>
          <w:tcPr>
            <w:tcW w:w="1261" w:type="dxa"/>
            <w:vMerge w:val="restart"/>
          </w:tcPr>
          <w:p>
            <w:pPr>
              <w:pStyle w:val="34"/>
              <w:spacing w:before="201"/>
              <w:ind w:left="147"/>
              <w:rPr>
                <w:szCs w:val="21"/>
                <w:highlight w:val="none"/>
              </w:rPr>
            </w:pPr>
            <w:r>
              <w:rPr>
                <w:szCs w:val="21"/>
                <w:highlight w:val="none"/>
              </w:rPr>
              <w:t>Ⅲ类器具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886" w:type="dxa"/>
            <w:vMerge w:val="continue"/>
            <w:tcBorders>
              <w:top w:val="nil"/>
            </w:tcBorders>
          </w:tcPr>
          <w:p>
            <w:pPr>
              <w:rPr>
                <w:szCs w:val="21"/>
                <w:highlight w:val="none"/>
              </w:rPr>
            </w:pPr>
          </w:p>
        </w:tc>
        <w:tc>
          <w:tcPr>
            <w:tcW w:w="1906" w:type="dxa"/>
          </w:tcPr>
          <w:p>
            <w:pPr>
              <w:pStyle w:val="34"/>
              <w:spacing w:before="2"/>
              <w:ind w:left="92" w:right="84"/>
              <w:jc w:val="center"/>
              <w:rPr>
                <w:szCs w:val="21"/>
                <w:highlight w:val="none"/>
              </w:rPr>
            </w:pPr>
            <w:r>
              <w:rPr>
                <w:szCs w:val="21"/>
                <w:highlight w:val="none"/>
              </w:rPr>
              <w:t>额定电压≤150V</w:t>
            </w:r>
          </w:p>
        </w:tc>
        <w:tc>
          <w:tcPr>
            <w:tcW w:w="1875" w:type="dxa"/>
          </w:tcPr>
          <w:p>
            <w:pPr>
              <w:pStyle w:val="34"/>
              <w:spacing w:before="2"/>
              <w:ind w:left="84" w:right="60"/>
              <w:jc w:val="center"/>
              <w:rPr>
                <w:szCs w:val="21"/>
                <w:highlight w:val="none"/>
              </w:rPr>
            </w:pPr>
            <w:r>
              <w:rPr>
                <w:szCs w:val="21"/>
                <w:highlight w:val="none"/>
              </w:rPr>
              <w:t>额定电压＞150V</w:t>
            </w:r>
          </w:p>
        </w:tc>
        <w:tc>
          <w:tcPr>
            <w:tcW w:w="1261" w:type="dxa"/>
            <w:vMerge w:val="continue"/>
            <w:tcBorders>
              <w:top w:val="nil"/>
            </w:tcBorders>
          </w:tcPr>
          <w:p>
            <w:pPr>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3886" w:type="dxa"/>
            <w:tcBorders>
              <w:bottom w:val="nil"/>
            </w:tcBorders>
          </w:tcPr>
          <w:p>
            <w:pPr>
              <w:pStyle w:val="34"/>
              <w:spacing w:before="2"/>
              <w:ind w:left="107"/>
              <w:rPr>
                <w:szCs w:val="21"/>
                <w:highlight w:val="none"/>
              </w:rPr>
            </w:pPr>
            <w:r>
              <w:rPr>
                <w:szCs w:val="21"/>
                <w:highlight w:val="none"/>
              </w:rPr>
              <w:t>带电部件和通过下述绝缘方式进行</w:t>
            </w:r>
          </w:p>
        </w:tc>
        <w:tc>
          <w:tcPr>
            <w:tcW w:w="1906" w:type="dxa"/>
            <w:tcBorders>
              <w:bottom w:val="nil"/>
            </w:tcBorders>
          </w:tcPr>
          <w:p>
            <w:pPr>
              <w:pStyle w:val="34"/>
              <w:rPr>
                <w:rFonts w:ascii="Times New Roman"/>
                <w:szCs w:val="21"/>
                <w:highlight w:val="none"/>
              </w:rPr>
            </w:pPr>
          </w:p>
        </w:tc>
        <w:tc>
          <w:tcPr>
            <w:tcW w:w="1875" w:type="dxa"/>
            <w:tcBorders>
              <w:bottom w:val="nil"/>
            </w:tcBorders>
          </w:tcPr>
          <w:p>
            <w:pPr>
              <w:pStyle w:val="34"/>
              <w:rPr>
                <w:rFonts w:ascii="Times New Roman"/>
                <w:szCs w:val="21"/>
                <w:highlight w:val="none"/>
              </w:rPr>
            </w:pPr>
          </w:p>
        </w:tc>
        <w:tc>
          <w:tcPr>
            <w:tcW w:w="1261" w:type="dxa"/>
            <w:tcBorders>
              <w:bottom w:val="nil"/>
            </w:tcBorders>
          </w:tcPr>
          <w:p>
            <w:pPr>
              <w:pStyle w:val="34"/>
              <w:rPr>
                <w:rFonts w:asci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886" w:type="dxa"/>
            <w:tcBorders>
              <w:top w:val="nil"/>
              <w:bottom w:val="nil"/>
            </w:tcBorders>
          </w:tcPr>
          <w:p>
            <w:pPr>
              <w:pStyle w:val="34"/>
              <w:spacing w:before="42"/>
              <w:ind w:left="107"/>
              <w:rPr>
                <w:szCs w:val="21"/>
                <w:highlight w:val="none"/>
              </w:rPr>
            </w:pPr>
            <w:r>
              <w:rPr>
                <w:szCs w:val="21"/>
                <w:highlight w:val="none"/>
              </w:rPr>
              <w:t>隔离的易触及金属部件之间：</w:t>
            </w:r>
          </w:p>
        </w:tc>
        <w:tc>
          <w:tcPr>
            <w:tcW w:w="1906" w:type="dxa"/>
            <w:tcBorders>
              <w:top w:val="nil"/>
              <w:bottom w:val="nil"/>
            </w:tcBorders>
          </w:tcPr>
          <w:p>
            <w:pPr>
              <w:pStyle w:val="34"/>
              <w:rPr>
                <w:rFonts w:ascii="Times New Roman"/>
                <w:szCs w:val="21"/>
                <w:highlight w:val="none"/>
              </w:rPr>
            </w:pPr>
          </w:p>
        </w:tc>
        <w:tc>
          <w:tcPr>
            <w:tcW w:w="1875" w:type="dxa"/>
            <w:tcBorders>
              <w:top w:val="nil"/>
              <w:bottom w:val="nil"/>
            </w:tcBorders>
          </w:tcPr>
          <w:p>
            <w:pPr>
              <w:pStyle w:val="34"/>
              <w:rPr>
                <w:rFonts w:ascii="Times New Roman"/>
                <w:szCs w:val="21"/>
                <w:highlight w:val="none"/>
              </w:rPr>
            </w:pPr>
          </w:p>
        </w:tc>
        <w:tc>
          <w:tcPr>
            <w:tcW w:w="1261" w:type="dxa"/>
            <w:tcBorders>
              <w:top w:val="nil"/>
              <w:bottom w:val="nil"/>
            </w:tcBorders>
          </w:tcPr>
          <w:p>
            <w:pPr>
              <w:pStyle w:val="34"/>
              <w:rPr>
                <w:rFonts w:asci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886" w:type="dxa"/>
            <w:tcBorders>
              <w:top w:val="nil"/>
              <w:bottom w:val="nil"/>
            </w:tcBorders>
          </w:tcPr>
          <w:p>
            <w:pPr>
              <w:pStyle w:val="34"/>
              <w:spacing w:before="40"/>
              <w:ind w:left="107"/>
              <w:rPr>
                <w:szCs w:val="21"/>
                <w:highlight w:val="none"/>
              </w:rPr>
            </w:pPr>
            <w:r>
              <w:rPr>
                <w:szCs w:val="21"/>
                <w:highlight w:val="none"/>
              </w:rPr>
              <w:t>— 仅用基本绝缘隔离的</w:t>
            </w:r>
          </w:p>
        </w:tc>
        <w:tc>
          <w:tcPr>
            <w:tcW w:w="1906" w:type="dxa"/>
            <w:tcBorders>
              <w:top w:val="nil"/>
              <w:bottom w:val="nil"/>
            </w:tcBorders>
          </w:tcPr>
          <w:p>
            <w:pPr>
              <w:pStyle w:val="34"/>
              <w:spacing w:before="40"/>
              <w:ind w:left="92" w:right="84"/>
              <w:jc w:val="center"/>
              <w:rPr>
                <w:szCs w:val="21"/>
                <w:highlight w:val="none"/>
              </w:rPr>
            </w:pPr>
            <w:r>
              <w:rPr>
                <w:szCs w:val="21"/>
                <w:highlight w:val="none"/>
              </w:rPr>
              <w:t>800</w:t>
            </w:r>
          </w:p>
        </w:tc>
        <w:tc>
          <w:tcPr>
            <w:tcW w:w="1875" w:type="dxa"/>
            <w:tcBorders>
              <w:top w:val="nil"/>
              <w:bottom w:val="nil"/>
            </w:tcBorders>
          </w:tcPr>
          <w:p>
            <w:pPr>
              <w:pStyle w:val="34"/>
              <w:spacing w:before="40"/>
              <w:ind w:left="60" w:right="60"/>
              <w:jc w:val="center"/>
              <w:rPr>
                <w:szCs w:val="21"/>
                <w:highlight w:val="none"/>
              </w:rPr>
            </w:pPr>
            <w:r>
              <w:rPr>
                <w:szCs w:val="21"/>
                <w:highlight w:val="none"/>
              </w:rPr>
              <w:t>1000</w:t>
            </w:r>
          </w:p>
        </w:tc>
        <w:tc>
          <w:tcPr>
            <w:tcW w:w="1261" w:type="dxa"/>
            <w:tcBorders>
              <w:top w:val="nil"/>
              <w:bottom w:val="nil"/>
            </w:tcBorders>
          </w:tcPr>
          <w:p>
            <w:pPr>
              <w:pStyle w:val="34"/>
              <w:spacing w:before="40"/>
              <w:ind w:left="427" w:right="424"/>
              <w:jc w:val="center"/>
              <w:rPr>
                <w:szCs w:val="21"/>
                <w:highlight w:val="none"/>
              </w:rPr>
            </w:pPr>
            <w:r>
              <w:rPr>
                <w:szCs w:val="21"/>
                <w:highlight w:val="none"/>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886" w:type="dxa"/>
            <w:tcBorders>
              <w:top w:val="nil"/>
            </w:tcBorders>
          </w:tcPr>
          <w:p>
            <w:pPr>
              <w:pStyle w:val="34"/>
              <w:spacing w:before="42"/>
              <w:ind w:left="107"/>
              <w:rPr>
                <w:szCs w:val="21"/>
                <w:highlight w:val="none"/>
              </w:rPr>
            </w:pPr>
            <w:r>
              <w:rPr>
                <w:szCs w:val="21"/>
                <w:highlight w:val="none"/>
              </w:rPr>
              <w:t>— 用加强绝缘或双重绝缘隔离的*</w:t>
            </w:r>
          </w:p>
        </w:tc>
        <w:tc>
          <w:tcPr>
            <w:tcW w:w="1906" w:type="dxa"/>
            <w:tcBorders>
              <w:top w:val="nil"/>
            </w:tcBorders>
          </w:tcPr>
          <w:p>
            <w:pPr>
              <w:pStyle w:val="34"/>
              <w:spacing w:before="42"/>
              <w:ind w:left="92" w:right="84"/>
              <w:jc w:val="center"/>
              <w:rPr>
                <w:szCs w:val="21"/>
                <w:highlight w:val="none"/>
              </w:rPr>
            </w:pPr>
            <w:r>
              <w:rPr>
                <w:szCs w:val="21"/>
                <w:highlight w:val="none"/>
              </w:rPr>
              <w:t>2000</w:t>
            </w:r>
          </w:p>
        </w:tc>
        <w:tc>
          <w:tcPr>
            <w:tcW w:w="1875" w:type="dxa"/>
            <w:tcBorders>
              <w:top w:val="nil"/>
            </w:tcBorders>
          </w:tcPr>
          <w:p>
            <w:pPr>
              <w:pStyle w:val="34"/>
              <w:spacing w:before="42"/>
              <w:ind w:left="60" w:right="60"/>
              <w:jc w:val="center"/>
              <w:rPr>
                <w:szCs w:val="21"/>
                <w:highlight w:val="none"/>
              </w:rPr>
            </w:pPr>
            <w:r>
              <w:rPr>
                <w:szCs w:val="21"/>
                <w:highlight w:val="none"/>
              </w:rPr>
              <w:t>2500</w:t>
            </w:r>
          </w:p>
        </w:tc>
        <w:tc>
          <w:tcPr>
            <w:tcW w:w="1261" w:type="dxa"/>
            <w:tcBorders>
              <w:top w:val="nil"/>
            </w:tcBorders>
          </w:tcPr>
          <w:p>
            <w:pPr>
              <w:pStyle w:val="34"/>
              <w:spacing w:before="42"/>
              <w:ind w:left="3"/>
              <w:jc w:val="center"/>
              <w:rPr>
                <w:szCs w:val="21"/>
                <w:highlight w:val="none"/>
              </w:rPr>
            </w:pPr>
            <w:r>
              <w:rPr>
                <w:szCs w:val="21"/>
                <w:highlight w:val="none"/>
              </w:rPr>
              <w:t>－</w:t>
            </w:r>
          </w:p>
        </w:tc>
      </w:tr>
    </w:tbl>
    <w:p>
      <w:pPr>
        <w:spacing w:line="288" w:lineRule="auto"/>
        <w:ind w:firstLine="420" w:firstLineChars="200"/>
        <w:rPr>
          <w:rFonts w:ascii="Times New Roman"/>
          <w:sz w:val="24"/>
          <w:szCs w:val="24"/>
          <w:highlight w:val="none"/>
        </w:rPr>
      </w:pPr>
      <w:r>
        <w:rPr>
          <w:highlight w:val="none"/>
        </w:rPr>
        <w:t>*</w:t>
      </w:r>
      <w:r>
        <w:rPr>
          <w:rFonts w:hint="eastAsia" w:ascii="Times New Roman"/>
          <w:sz w:val="24"/>
          <w:szCs w:val="24"/>
          <w:highlight w:val="none"/>
        </w:rPr>
        <w:t xml:space="preserve">对于0类器具不需进行此项试验；对于 </w:t>
      </w:r>
      <w:r>
        <w:rPr>
          <w:rFonts w:ascii="Times New Roman"/>
          <w:sz w:val="24"/>
          <w:szCs w:val="24"/>
          <w:highlight w:val="none"/>
        </w:rPr>
        <w:t>0I</w:t>
      </w:r>
      <w:r>
        <w:rPr>
          <w:rFonts w:hint="eastAsia" w:ascii="Times New Roman"/>
          <w:sz w:val="24"/>
          <w:szCs w:val="24"/>
          <w:highlight w:val="none"/>
        </w:rPr>
        <w:t>类、Ⅰ类器具中的Ⅱ类结构部件如果认为不合适则不需进行此项试验。</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注 1：试验中应确保试验电压施加在器具的所有相关的绝缘件上，例如：用继电器控制的电热元件。</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注 2：该试验电路中应有一个电流敏感装置，当测试回路电流超过某一值时，它应跳闸， 并以声或光报警方式提示结果不合格（推荐值为 5mA，必要时可提高此值，但不能超过30mA），升压变压器应有足够的容量以维持规定的试验电压值直到跳闸电流流过。</w:t>
      </w:r>
    </w:p>
    <w:p>
      <w:pPr>
        <w:spacing w:line="288" w:lineRule="auto"/>
        <w:ind w:firstLine="480" w:firstLineChars="200"/>
        <w:rPr>
          <w:sz w:val="25"/>
          <w:highlight w:val="none"/>
        </w:rPr>
      </w:pPr>
      <w:r>
        <w:rPr>
          <w:rFonts w:hint="eastAsia" w:ascii="Times New Roman"/>
          <w:sz w:val="24"/>
          <w:szCs w:val="24"/>
          <w:highlight w:val="none"/>
        </w:rPr>
        <w:t>注 3：可以用直流电压代替交流电压进行绝缘试验，但试验电压值按上表中规定值的1.5倍进行,频率最高到5Hz的交流电压认为是直流。</w:t>
      </w:r>
    </w:p>
    <w:p>
      <w:pPr>
        <w:rPr>
          <w:b/>
          <w:bCs/>
          <w:sz w:val="24"/>
          <w:szCs w:val="24"/>
          <w:highlight w:val="none"/>
        </w:rPr>
      </w:pPr>
      <w:r>
        <w:rPr>
          <w:rFonts w:hint="eastAsia"/>
          <w:b/>
          <w:bCs/>
          <w:sz w:val="24"/>
          <w:szCs w:val="24"/>
          <w:highlight w:val="none"/>
        </w:rPr>
        <w:t>方法</w:t>
      </w:r>
      <w:r>
        <w:rPr>
          <w:b/>
          <w:bCs/>
          <w:sz w:val="24"/>
          <w:szCs w:val="24"/>
          <w:highlight w:val="none"/>
        </w:rPr>
        <w:t>二</w:t>
      </w:r>
      <w:r>
        <w:rPr>
          <w:rFonts w:hint="eastAsia"/>
          <w:b/>
          <w:bCs/>
          <w:sz w:val="24"/>
          <w:szCs w:val="24"/>
          <w:highlight w:val="none"/>
        </w:rPr>
        <w:t>、</w:t>
      </w:r>
      <w:r>
        <w:rPr>
          <w:b/>
          <w:bCs/>
          <w:sz w:val="24"/>
          <w:szCs w:val="24"/>
          <w:highlight w:val="none"/>
        </w:rPr>
        <w:t>接地电阻</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对于Ⅰ类器具，由一个空载电压不超过12V的交流电源获得至少10A的电流，以该电流通过每一个易触及接地的金属部件和接地端子（对于打算永久连接到固定布线的0I 和Ⅰ类器具）或电源线插头的接地插销或其接地触点或器具输入插口的接地插销（对于其他器具），测量其两端的电压降并由电流、电压降计算接地电阻。接地电阻不应超过：</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--对于带有电源软线的是0.2Ω或0.1Ω+Ｒ（Ｒ为电源线接地插头到器具接地端子之间的导线电阻）；</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--对于其他器具是 0.1Ω。</w:t>
      </w:r>
    </w:p>
    <w:p>
      <w:pPr>
        <w:spacing w:line="288" w:lineRule="auto"/>
        <w:rPr>
          <w:rFonts w:ascii="Times New Roman"/>
          <w:sz w:val="24"/>
          <w:szCs w:val="24"/>
          <w:highlight w:val="none"/>
        </w:rPr>
      </w:pPr>
      <w:r>
        <w:rPr>
          <w:rFonts w:hint="eastAsia" w:ascii="Times New Roman"/>
          <w:sz w:val="24"/>
          <w:szCs w:val="24"/>
          <w:highlight w:val="none"/>
        </w:rPr>
        <w:t>注：1.测量位置的选取由制造厂商根据生产工艺确定。</w:t>
      </w:r>
    </w:p>
    <w:p>
      <w:pPr>
        <w:spacing w:line="288" w:lineRule="auto"/>
        <w:ind w:firstLine="480" w:firstLineChars="200"/>
        <w:rPr>
          <w:sz w:val="25"/>
          <w:highlight w:val="none"/>
        </w:rPr>
      </w:pPr>
      <w:r>
        <w:rPr>
          <w:rFonts w:hint="eastAsia" w:ascii="Times New Roman"/>
          <w:sz w:val="24"/>
          <w:szCs w:val="24"/>
          <w:highlight w:val="none"/>
        </w:rPr>
        <w:t>2.测量时，测量笔或棒的尖端和金属部件之间的接触电阻不得影响检验的结果。</w:t>
      </w:r>
    </w:p>
    <w:p>
      <w:pPr>
        <w:rPr>
          <w:b/>
          <w:bCs/>
          <w:sz w:val="24"/>
          <w:szCs w:val="24"/>
          <w:highlight w:val="none"/>
        </w:rPr>
      </w:pPr>
      <w:r>
        <w:rPr>
          <w:rFonts w:hint="eastAsia"/>
          <w:b/>
          <w:bCs/>
          <w:sz w:val="24"/>
          <w:szCs w:val="24"/>
          <w:highlight w:val="none"/>
        </w:rPr>
        <w:t>方法</w:t>
      </w:r>
      <w:r>
        <w:rPr>
          <w:b/>
          <w:bCs/>
          <w:sz w:val="24"/>
          <w:szCs w:val="24"/>
          <w:highlight w:val="none"/>
        </w:rPr>
        <w:t>三：微波炉例行试验补充项目</w:t>
      </w:r>
    </w:p>
    <w:p>
      <w:pPr>
        <w:spacing w:line="288" w:lineRule="auto"/>
        <w:ind w:firstLine="480" w:firstLineChars="200"/>
        <w:rPr>
          <w:rFonts w:ascii="Times New Roman"/>
          <w:sz w:val="24"/>
          <w:szCs w:val="24"/>
          <w:highlight w:val="none"/>
        </w:rPr>
      </w:pPr>
      <w:r>
        <w:rPr>
          <w:rFonts w:hint="eastAsia" w:ascii="Times New Roman"/>
          <w:sz w:val="24"/>
          <w:szCs w:val="24"/>
          <w:highlight w:val="none"/>
        </w:rPr>
        <w:t>1.电气强度试验方法</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参照本文方法一，其中试验电流报警值可增加到 100mA 。</w:t>
      </w:r>
    </w:p>
    <w:p>
      <w:pPr>
        <w:spacing w:line="288" w:lineRule="auto"/>
        <w:ind w:firstLine="480" w:firstLineChars="200"/>
        <w:rPr>
          <w:rFonts w:ascii="Times New Roman"/>
          <w:sz w:val="24"/>
          <w:szCs w:val="24"/>
          <w:highlight w:val="none"/>
        </w:rPr>
      </w:pPr>
      <w:r>
        <w:rPr>
          <w:rFonts w:hint="eastAsia" w:ascii="Times New Roman"/>
          <w:sz w:val="24"/>
          <w:szCs w:val="24"/>
          <w:highlight w:val="none"/>
        </w:rPr>
        <w:t>2.标志和说明书</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外壳经检查确保已标示涉及微波能量的警告。说明书也应有相应的内容。</w:t>
      </w:r>
    </w:p>
    <w:p>
      <w:pPr>
        <w:spacing w:line="288" w:lineRule="auto"/>
        <w:ind w:firstLine="480" w:firstLineChars="200"/>
        <w:rPr>
          <w:rFonts w:ascii="Times New Roman"/>
          <w:sz w:val="24"/>
          <w:szCs w:val="24"/>
          <w:highlight w:val="none"/>
        </w:rPr>
      </w:pPr>
      <w:r>
        <w:rPr>
          <w:rFonts w:hint="eastAsia" w:ascii="Times New Roman"/>
          <w:sz w:val="24"/>
          <w:szCs w:val="24"/>
          <w:highlight w:val="none"/>
        </w:rPr>
        <w:t>3.结构</w:t>
      </w:r>
    </w:p>
    <w:p>
      <w:pPr>
        <w:spacing w:line="288" w:lineRule="auto"/>
        <w:ind w:firstLine="480" w:firstLineChars="200"/>
        <w:rPr>
          <w:rFonts w:ascii="Times New Roman"/>
          <w:sz w:val="24"/>
          <w:szCs w:val="24"/>
          <w:highlight w:val="none"/>
        </w:rPr>
      </w:pPr>
      <w:r>
        <w:rPr>
          <w:rFonts w:hint="eastAsia" w:ascii="Times New Roman"/>
          <w:sz w:val="24"/>
          <w:szCs w:val="24"/>
          <w:highlight w:val="none"/>
        </w:rPr>
        <w:t>门联锁装置在门打开时能确保停止产生微波。</w:t>
      </w:r>
    </w:p>
    <w:p>
      <w:pPr>
        <w:spacing w:line="288" w:lineRule="auto"/>
        <w:ind w:firstLine="480" w:firstLineChars="200"/>
        <w:rPr>
          <w:rFonts w:ascii="Times New Roman"/>
          <w:sz w:val="24"/>
          <w:szCs w:val="24"/>
          <w:highlight w:val="none"/>
        </w:rPr>
      </w:pPr>
      <w:r>
        <w:rPr>
          <w:rFonts w:hint="eastAsia" w:ascii="Times New Roman"/>
          <w:sz w:val="24"/>
          <w:szCs w:val="24"/>
          <w:highlight w:val="none"/>
        </w:rPr>
        <w:t>4.微波泄漏</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微波炉在额定电压和微波功率控制在最高档的情况下工作，测量天线沿着器具外表面大约50mm的任一点测量微波泄露。微波炉可装有适当负载。</w:t>
      </w:r>
    </w:p>
    <w:p>
      <w:pPr>
        <w:rPr>
          <w:rFonts w:ascii="Times New Roman"/>
          <w:sz w:val="24"/>
          <w:szCs w:val="24"/>
          <w:highlight w:val="none"/>
        </w:rPr>
      </w:pPr>
      <w:r>
        <w:rPr>
          <w:rFonts w:hint="eastAsia" w:ascii="Times New Roman"/>
          <w:sz w:val="24"/>
          <w:szCs w:val="24"/>
          <w:highlight w:val="none"/>
        </w:rPr>
        <w:t>微波泄漏应不超过 50W/m</w:t>
      </w:r>
      <w:r>
        <w:rPr>
          <w:rFonts w:hint="eastAsia" w:ascii="Times New Roman"/>
          <w:sz w:val="24"/>
          <w:szCs w:val="24"/>
          <w:highlight w:val="none"/>
          <w:vertAlign w:val="superscript"/>
        </w:rPr>
        <w:t>2</w:t>
      </w:r>
      <w:r>
        <w:rPr>
          <w:rFonts w:hint="eastAsia" w:ascii="Times New Roman"/>
          <w:sz w:val="24"/>
          <w:szCs w:val="24"/>
          <w:highlight w:val="none"/>
        </w:rPr>
        <w:t>。</w:t>
      </w:r>
    </w:p>
    <w:sectPr>
      <w:headerReference r:id="rId9" w:type="default"/>
      <w:footerReference r:id="rId10" w:type="default"/>
      <w:pgSz w:w="11906" w:h="16838"/>
      <w:pgMar w:top="1440" w:right="1463" w:bottom="1440" w:left="13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509" w:hRule="atLeast"/>
      </w:trPr>
      <w:tc>
        <w:tcPr>
          <w:tcW w:w="1050" w:type="dxa"/>
          <w:tcBorders>
            <w:top w:val="thinThickSmallGap" w:color="002071" w:sz="18" w:space="0"/>
            <w:left w:val="nil"/>
            <w:bottom w:val="nil"/>
            <w:right w:val="nil"/>
          </w:tcBorders>
          <w:noWrap w:val="0"/>
          <w:vAlign w:val="top"/>
        </w:tcPr>
        <w:p>
          <w:pPr>
            <w:pStyle w:val="9"/>
            <w:ind w:left="-108"/>
            <w:jc w:val="both"/>
            <w:rPr>
              <w:sz w:val="13"/>
            </w:rPr>
          </w:pPr>
        </w:p>
        <w:p>
          <w:pPr>
            <w:pStyle w:val="9"/>
            <w:ind w:left="-108"/>
            <w:jc w:val="both"/>
          </w:pPr>
          <w:r>
            <w:rPr>
              <w:rFonts w:hint="eastAsia"/>
            </w:rPr>
            <w:t>通讯地址：</w:t>
          </w:r>
        </w:p>
        <w:p>
          <w:pPr>
            <w:pStyle w:val="9"/>
            <w:ind w:left="-108"/>
            <w:jc w:val="both"/>
          </w:pPr>
          <w:r>
            <w:rPr>
              <w:rFonts w:hint="eastAsia"/>
            </w:rPr>
            <w:t>电话：</w:t>
          </w:r>
        </w:p>
        <w:p>
          <w:pPr>
            <w:pStyle w:val="9"/>
            <w:ind w:left="-108"/>
            <w:jc w:val="both"/>
          </w:pPr>
          <w:r>
            <w:rPr>
              <w:rFonts w:hint="eastAsia"/>
            </w:rPr>
            <w:t>传真：</w:t>
          </w:r>
        </w:p>
        <w:p>
          <w:pPr>
            <w:pStyle w:val="9"/>
            <w:ind w:left="-108"/>
            <w:jc w:val="both"/>
          </w:pPr>
          <w:r>
            <w:rPr>
              <w:rFonts w:hint="eastAsia"/>
            </w:rPr>
            <w:t>网址：</w:t>
          </w:r>
        </w:p>
        <w:p>
          <w:pPr>
            <w:pStyle w:val="9"/>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9"/>
            <w:ind w:left="-108"/>
            <w:jc w:val="both"/>
            <w:rPr>
              <w:sz w:val="13"/>
            </w:rPr>
          </w:pPr>
        </w:p>
        <w:p>
          <w:pPr>
            <w:pStyle w:val="9"/>
            <w:ind w:left="-108"/>
            <w:jc w:val="both"/>
          </w:pPr>
          <w:r>
            <w:rPr>
              <w:rFonts w:hint="eastAsia"/>
            </w:rPr>
            <w:t>北京市海淀区增光路33号</w:t>
          </w:r>
          <w:r>
            <w:t>(</w:t>
          </w:r>
          <w:r>
            <w:rPr>
              <w:rFonts w:hint="eastAsia"/>
            </w:rPr>
            <w:t>100048</w:t>
          </w:r>
          <w:r>
            <w:t>)</w:t>
          </w:r>
        </w:p>
        <w:p>
          <w:pPr>
            <w:pStyle w:val="9"/>
            <w:ind w:left="-108"/>
            <w:jc w:val="both"/>
          </w:pPr>
          <w:r>
            <w:rPr>
              <w:rFonts w:hint="eastAsia"/>
            </w:rPr>
            <w:t>（010）88411888（总机）</w:t>
          </w:r>
        </w:p>
        <w:p>
          <w:pPr>
            <w:pStyle w:val="9"/>
            <w:ind w:left="-108"/>
            <w:jc w:val="both"/>
          </w:pPr>
          <w:r>
            <w:rPr>
              <w:rFonts w:hint="eastAsia"/>
            </w:rPr>
            <w:t>（010）88414325</w:t>
          </w:r>
        </w:p>
        <w:p>
          <w:pPr>
            <w:pStyle w:val="9"/>
            <w:jc w:val="both"/>
          </w:pPr>
          <w:r>
            <w:t>http://</w:t>
          </w:r>
          <w:r>
            <w:rPr>
              <w:rFonts w:hint="eastAsia"/>
            </w:rPr>
            <w:t>www.</w:t>
          </w:r>
          <w:r>
            <w:t>cqm.</w:t>
          </w:r>
          <w:r>
            <w:rPr>
              <w:rFonts w:hint="eastAsia"/>
            </w:rPr>
            <w:t>com.</w:t>
          </w:r>
          <w:r>
            <w:t>cn/</w:t>
          </w:r>
        </w:p>
        <w:p>
          <w:pPr>
            <w:pStyle w:val="9"/>
            <w:jc w:val="both"/>
          </w:pPr>
          <w:r>
            <w:t>cqm@cqm.com.cn</w:t>
          </w:r>
        </w:p>
      </w:tc>
      <w:tc>
        <w:tcPr>
          <w:tcW w:w="1530" w:type="dxa"/>
          <w:tcBorders>
            <w:top w:val="thinThickSmallGap" w:color="002071" w:sz="18" w:space="0"/>
            <w:left w:val="nil"/>
            <w:bottom w:val="nil"/>
            <w:right w:val="nil"/>
          </w:tcBorders>
          <w:noWrap w:val="0"/>
          <w:vAlign w:val="top"/>
        </w:tcPr>
        <w:p>
          <w:pPr>
            <w:pStyle w:val="9"/>
            <w:jc w:val="both"/>
          </w:pPr>
        </w:p>
        <w:p>
          <w:pPr>
            <w:pStyle w:val="9"/>
            <w:jc w:val="both"/>
          </w:pPr>
          <w:r>
            <w:rPr>
              <w:rFonts w:hint="eastAsia"/>
            </w:rPr>
            <w:t>文件编号：</w:t>
          </w:r>
        </w:p>
        <w:p>
          <w:pPr>
            <w:pStyle w:val="9"/>
            <w:jc w:val="both"/>
          </w:pPr>
          <w:r>
            <w:rPr>
              <w:rFonts w:hint="eastAsia"/>
            </w:rPr>
            <w:t>发布日期：</w:t>
          </w:r>
        </w:p>
        <w:p>
          <w:pPr>
            <w:pStyle w:val="9"/>
            <w:jc w:val="both"/>
          </w:pPr>
          <w:r>
            <w:rPr>
              <w:rFonts w:hint="eastAsia"/>
            </w:rPr>
            <w:t>第</w:t>
          </w:r>
          <w:r>
            <w:rPr>
              <w:rFonts w:hint="eastAsia"/>
              <w:lang w:val="en-US" w:eastAsia="zh-CN"/>
            </w:rPr>
            <w:t>1</w:t>
          </w:r>
          <w:r>
            <w:rPr>
              <w:rFonts w:hint="eastAsia"/>
            </w:rPr>
            <w:t>次修订日期：</w:t>
          </w:r>
        </w:p>
        <w:p>
          <w:pPr>
            <w:pStyle w:val="9"/>
            <w:jc w:val="both"/>
          </w:pPr>
          <w:r>
            <w:rPr>
              <w:rFonts w:hint="eastAsia"/>
            </w:rPr>
            <w:t>实施日期：</w:t>
          </w:r>
        </w:p>
        <w:p>
          <w:pPr>
            <w:pStyle w:val="9"/>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9"/>
            <w:jc w:val="both"/>
          </w:pPr>
        </w:p>
        <w:p>
          <w:pPr>
            <w:pStyle w:val="9"/>
            <w:jc w:val="both"/>
            <w:rPr>
              <w:rFonts w:hint="eastAsia" w:eastAsia="宋体"/>
              <w:lang w:eastAsia="zh-CN"/>
            </w:rPr>
          </w:pPr>
          <w:r>
            <w:rPr>
              <w:rFonts w:hint="default"/>
            </w:rPr>
            <w:t>CQM10-C0701-202</w:t>
          </w:r>
          <w:r>
            <w:rPr>
              <w:rFonts w:hint="eastAsia"/>
              <w:lang w:val="en-US" w:eastAsia="zh-CN"/>
            </w:rPr>
            <w:t>4</w:t>
          </w:r>
        </w:p>
        <w:p>
          <w:pPr>
            <w:pStyle w:val="9"/>
            <w:jc w:val="both"/>
            <w:rPr>
              <w:rFonts w:hint="eastAsia"/>
              <w:lang w:val="en-US" w:eastAsia="zh-CN"/>
            </w:rPr>
          </w:pPr>
          <w:r>
            <w:rPr>
              <w:rFonts w:hint="eastAsia"/>
              <w:lang w:val="en-US" w:eastAsia="zh-CN"/>
            </w:rPr>
            <w:t>2021年08月20日</w:t>
          </w:r>
        </w:p>
        <w:p>
          <w:pPr>
            <w:pStyle w:val="9"/>
            <w:jc w:val="both"/>
            <w:rPr>
              <w:rFonts w:hint="eastAsia"/>
              <w:lang w:val="en-US" w:eastAsia="zh-CN"/>
            </w:rPr>
          </w:pPr>
          <w:r>
            <w:rPr>
              <w:rFonts w:hint="eastAsia"/>
              <w:lang w:val="en-US" w:eastAsia="zh-CN"/>
            </w:rPr>
            <w:t>2024年06月21日</w:t>
          </w:r>
        </w:p>
        <w:p>
          <w:pPr>
            <w:pStyle w:val="9"/>
            <w:jc w:val="both"/>
            <w:rPr>
              <w:rFonts w:hint="default"/>
              <w:lang w:val="en-US" w:eastAsia="zh-CN"/>
            </w:rPr>
          </w:pPr>
          <w:r>
            <w:rPr>
              <w:rFonts w:hint="eastAsia"/>
              <w:lang w:val="en-US" w:eastAsia="zh-CN"/>
            </w:rPr>
            <w:t>2024年07月01日（1/1）</w:t>
          </w:r>
        </w:p>
        <w:p>
          <w:pPr>
            <w:pStyle w:val="9"/>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9"/>
      <w:tabs>
        <w:tab w:val="left" w:pos="5805"/>
      </w:tabs>
    </w:pP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pPr w:leftFromText="180" w:rightFromText="180" w:vertAnchor="page" w:horzAnchor="page" w:tblpX="1394" w:tblpY="831"/>
      <w:tblOverlap w:val="never"/>
      <w:tblW w:w="918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10"/>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2"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10"/>
      <w:pBdr>
        <w:bottom w:val="none" w:color="auto" w:sz="0" w:space="1"/>
      </w:pBdr>
      <w:jc w:val="both"/>
      <w:rPr>
        <w:sz w:val="2"/>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4"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F134B"/>
    <w:multiLevelType w:val="singleLevel"/>
    <w:tmpl w:val="A49F134B"/>
    <w:lvl w:ilvl="0" w:tentative="0">
      <w:start w:val="3"/>
      <w:numFmt w:val="chineseCounting"/>
      <w:suff w:val="nothing"/>
      <w:lvlText w:val="%1、"/>
      <w:lvlJc w:val="left"/>
      <w:rPr>
        <w:rFonts w:hint="eastAsia"/>
      </w:rPr>
    </w:lvl>
  </w:abstractNum>
  <w:abstractNum w:abstractNumId="1">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81D403D"/>
    <w:multiLevelType w:val="multilevel"/>
    <w:tmpl w:val="181D403D"/>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3CCA5047"/>
    <w:multiLevelType w:val="multilevel"/>
    <w:tmpl w:val="3CCA50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2435359"/>
    <w:multiLevelType w:val="multilevel"/>
    <w:tmpl w:val="7243535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bf63f0a1-40a6-4e58-8db1-27ed9191421b"/>
  </w:docVars>
  <w:rsids>
    <w:rsidRoot w:val="000D0BAE"/>
    <w:rsid w:val="000473B7"/>
    <w:rsid w:val="00061903"/>
    <w:rsid w:val="00063463"/>
    <w:rsid w:val="000804F9"/>
    <w:rsid w:val="00085E35"/>
    <w:rsid w:val="000876F9"/>
    <w:rsid w:val="00091CB0"/>
    <w:rsid w:val="000A20FB"/>
    <w:rsid w:val="000A3322"/>
    <w:rsid w:val="000B6B8F"/>
    <w:rsid w:val="000B6C48"/>
    <w:rsid w:val="000D0BAE"/>
    <w:rsid w:val="000D4DBA"/>
    <w:rsid w:val="000E6A44"/>
    <w:rsid w:val="000F2D74"/>
    <w:rsid w:val="000F6FFC"/>
    <w:rsid w:val="00100690"/>
    <w:rsid w:val="001100A0"/>
    <w:rsid w:val="00112EEA"/>
    <w:rsid w:val="00121663"/>
    <w:rsid w:val="001217BB"/>
    <w:rsid w:val="00124494"/>
    <w:rsid w:val="00125EA9"/>
    <w:rsid w:val="00140A70"/>
    <w:rsid w:val="00150A6F"/>
    <w:rsid w:val="00176AFD"/>
    <w:rsid w:val="0017770A"/>
    <w:rsid w:val="00186C15"/>
    <w:rsid w:val="0019118E"/>
    <w:rsid w:val="00194E01"/>
    <w:rsid w:val="00196D8A"/>
    <w:rsid w:val="001A036F"/>
    <w:rsid w:val="001A229A"/>
    <w:rsid w:val="001B4E77"/>
    <w:rsid w:val="001B7E62"/>
    <w:rsid w:val="001C0C85"/>
    <w:rsid w:val="001D1E2F"/>
    <w:rsid w:val="001D44F2"/>
    <w:rsid w:val="001E381B"/>
    <w:rsid w:val="00204CEB"/>
    <w:rsid w:val="00206F90"/>
    <w:rsid w:val="002105F1"/>
    <w:rsid w:val="002230AE"/>
    <w:rsid w:val="00231EFF"/>
    <w:rsid w:val="002416D2"/>
    <w:rsid w:val="002440D5"/>
    <w:rsid w:val="00250549"/>
    <w:rsid w:val="00252777"/>
    <w:rsid w:val="00267809"/>
    <w:rsid w:val="00270EAF"/>
    <w:rsid w:val="002722BF"/>
    <w:rsid w:val="00275F1C"/>
    <w:rsid w:val="00290007"/>
    <w:rsid w:val="002C21F6"/>
    <w:rsid w:val="002C2320"/>
    <w:rsid w:val="002D4449"/>
    <w:rsid w:val="002E53DB"/>
    <w:rsid w:val="002F5C6E"/>
    <w:rsid w:val="00303FE3"/>
    <w:rsid w:val="00311380"/>
    <w:rsid w:val="00327DD5"/>
    <w:rsid w:val="00346038"/>
    <w:rsid w:val="00372E7A"/>
    <w:rsid w:val="00373599"/>
    <w:rsid w:val="0038791E"/>
    <w:rsid w:val="00391DBA"/>
    <w:rsid w:val="003935D6"/>
    <w:rsid w:val="0039640C"/>
    <w:rsid w:val="003968CF"/>
    <w:rsid w:val="003B1C96"/>
    <w:rsid w:val="003B4A05"/>
    <w:rsid w:val="003C3AFD"/>
    <w:rsid w:val="003E1907"/>
    <w:rsid w:val="003F080D"/>
    <w:rsid w:val="00400BBC"/>
    <w:rsid w:val="00403BD2"/>
    <w:rsid w:val="00404211"/>
    <w:rsid w:val="004127D2"/>
    <w:rsid w:val="004146E8"/>
    <w:rsid w:val="00431C53"/>
    <w:rsid w:val="0045041B"/>
    <w:rsid w:val="004630EB"/>
    <w:rsid w:val="00464074"/>
    <w:rsid w:val="0047610C"/>
    <w:rsid w:val="004814DB"/>
    <w:rsid w:val="004822AD"/>
    <w:rsid w:val="00495FA8"/>
    <w:rsid w:val="004A0C9E"/>
    <w:rsid w:val="004A47AE"/>
    <w:rsid w:val="004B0E77"/>
    <w:rsid w:val="004C27A8"/>
    <w:rsid w:val="004D1883"/>
    <w:rsid w:val="004E6403"/>
    <w:rsid w:val="004F3805"/>
    <w:rsid w:val="005021C6"/>
    <w:rsid w:val="00502CC3"/>
    <w:rsid w:val="005103BA"/>
    <w:rsid w:val="00511A21"/>
    <w:rsid w:val="005156B9"/>
    <w:rsid w:val="005173C2"/>
    <w:rsid w:val="00522279"/>
    <w:rsid w:val="00534724"/>
    <w:rsid w:val="0055263E"/>
    <w:rsid w:val="00555027"/>
    <w:rsid w:val="00555423"/>
    <w:rsid w:val="00562B05"/>
    <w:rsid w:val="00562EB2"/>
    <w:rsid w:val="005766D3"/>
    <w:rsid w:val="005957B0"/>
    <w:rsid w:val="005A311A"/>
    <w:rsid w:val="005D7943"/>
    <w:rsid w:val="005E3366"/>
    <w:rsid w:val="005E585F"/>
    <w:rsid w:val="006076EB"/>
    <w:rsid w:val="00616DB3"/>
    <w:rsid w:val="00622F15"/>
    <w:rsid w:val="00633090"/>
    <w:rsid w:val="00645565"/>
    <w:rsid w:val="00646172"/>
    <w:rsid w:val="0065577A"/>
    <w:rsid w:val="00674FB0"/>
    <w:rsid w:val="00675702"/>
    <w:rsid w:val="006861DA"/>
    <w:rsid w:val="00693FD7"/>
    <w:rsid w:val="00696611"/>
    <w:rsid w:val="00697047"/>
    <w:rsid w:val="006C416D"/>
    <w:rsid w:val="006C4C40"/>
    <w:rsid w:val="006D5248"/>
    <w:rsid w:val="006D52B3"/>
    <w:rsid w:val="006D565D"/>
    <w:rsid w:val="006F7086"/>
    <w:rsid w:val="006F72A5"/>
    <w:rsid w:val="00727183"/>
    <w:rsid w:val="0073112B"/>
    <w:rsid w:val="00731346"/>
    <w:rsid w:val="00732F58"/>
    <w:rsid w:val="00734A32"/>
    <w:rsid w:val="007430E0"/>
    <w:rsid w:val="00757671"/>
    <w:rsid w:val="00771DB1"/>
    <w:rsid w:val="00776DE0"/>
    <w:rsid w:val="00777FE7"/>
    <w:rsid w:val="007B59EF"/>
    <w:rsid w:val="007C017B"/>
    <w:rsid w:val="007C6B5A"/>
    <w:rsid w:val="007D01BE"/>
    <w:rsid w:val="007D3E72"/>
    <w:rsid w:val="007D4479"/>
    <w:rsid w:val="007D6872"/>
    <w:rsid w:val="007D74AF"/>
    <w:rsid w:val="007D75E2"/>
    <w:rsid w:val="007F460D"/>
    <w:rsid w:val="00801EB7"/>
    <w:rsid w:val="00807D2D"/>
    <w:rsid w:val="00821B8E"/>
    <w:rsid w:val="0083458A"/>
    <w:rsid w:val="00845D7E"/>
    <w:rsid w:val="008479C1"/>
    <w:rsid w:val="00852989"/>
    <w:rsid w:val="00855BA6"/>
    <w:rsid w:val="00865694"/>
    <w:rsid w:val="008677FE"/>
    <w:rsid w:val="00892415"/>
    <w:rsid w:val="008A08B2"/>
    <w:rsid w:val="008A2F51"/>
    <w:rsid w:val="008C3C52"/>
    <w:rsid w:val="008C58BD"/>
    <w:rsid w:val="008D05D5"/>
    <w:rsid w:val="008D59DB"/>
    <w:rsid w:val="008E70D9"/>
    <w:rsid w:val="008F4DC2"/>
    <w:rsid w:val="009011E9"/>
    <w:rsid w:val="00920FB2"/>
    <w:rsid w:val="00957523"/>
    <w:rsid w:val="0096414D"/>
    <w:rsid w:val="009669A8"/>
    <w:rsid w:val="00995027"/>
    <w:rsid w:val="009A3A89"/>
    <w:rsid w:val="009A7359"/>
    <w:rsid w:val="009B0B10"/>
    <w:rsid w:val="009B5505"/>
    <w:rsid w:val="009C6209"/>
    <w:rsid w:val="009C76EE"/>
    <w:rsid w:val="00A0652B"/>
    <w:rsid w:val="00A0793C"/>
    <w:rsid w:val="00A15D9F"/>
    <w:rsid w:val="00A3020A"/>
    <w:rsid w:val="00A4031D"/>
    <w:rsid w:val="00A443CD"/>
    <w:rsid w:val="00A52BF3"/>
    <w:rsid w:val="00A542FE"/>
    <w:rsid w:val="00A579D5"/>
    <w:rsid w:val="00A6224E"/>
    <w:rsid w:val="00A645A9"/>
    <w:rsid w:val="00A66B5A"/>
    <w:rsid w:val="00A678DE"/>
    <w:rsid w:val="00A70865"/>
    <w:rsid w:val="00A863FE"/>
    <w:rsid w:val="00A94DBD"/>
    <w:rsid w:val="00AC0383"/>
    <w:rsid w:val="00AD5F02"/>
    <w:rsid w:val="00AD65F0"/>
    <w:rsid w:val="00AD7740"/>
    <w:rsid w:val="00AE7AD0"/>
    <w:rsid w:val="00B03559"/>
    <w:rsid w:val="00B1297A"/>
    <w:rsid w:val="00B24FDD"/>
    <w:rsid w:val="00B251A6"/>
    <w:rsid w:val="00B331B2"/>
    <w:rsid w:val="00B4181F"/>
    <w:rsid w:val="00B4233F"/>
    <w:rsid w:val="00B5004E"/>
    <w:rsid w:val="00B50F00"/>
    <w:rsid w:val="00B541F8"/>
    <w:rsid w:val="00B61550"/>
    <w:rsid w:val="00B65F0E"/>
    <w:rsid w:val="00B701F5"/>
    <w:rsid w:val="00B84C5B"/>
    <w:rsid w:val="00B9208B"/>
    <w:rsid w:val="00BB08A8"/>
    <w:rsid w:val="00BC4DDD"/>
    <w:rsid w:val="00BD5DC0"/>
    <w:rsid w:val="00BD758B"/>
    <w:rsid w:val="00BE692D"/>
    <w:rsid w:val="00BE6FE5"/>
    <w:rsid w:val="00BF635E"/>
    <w:rsid w:val="00C066A9"/>
    <w:rsid w:val="00C14DDD"/>
    <w:rsid w:val="00C2756D"/>
    <w:rsid w:val="00C355CD"/>
    <w:rsid w:val="00C47106"/>
    <w:rsid w:val="00C50841"/>
    <w:rsid w:val="00C56F70"/>
    <w:rsid w:val="00C63F78"/>
    <w:rsid w:val="00C66DF4"/>
    <w:rsid w:val="00C7634C"/>
    <w:rsid w:val="00C76D6A"/>
    <w:rsid w:val="00C81EFC"/>
    <w:rsid w:val="00C82D7E"/>
    <w:rsid w:val="00C95D3F"/>
    <w:rsid w:val="00CA0A76"/>
    <w:rsid w:val="00CA1076"/>
    <w:rsid w:val="00CA3300"/>
    <w:rsid w:val="00CB02BC"/>
    <w:rsid w:val="00CC0567"/>
    <w:rsid w:val="00CC7AAF"/>
    <w:rsid w:val="00CF3417"/>
    <w:rsid w:val="00CF4F88"/>
    <w:rsid w:val="00CF5C6E"/>
    <w:rsid w:val="00CF66CC"/>
    <w:rsid w:val="00D04882"/>
    <w:rsid w:val="00D12809"/>
    <w:rsid w:val="00D15A42"/>
    <w:rsid w:val="00D27766"/>
    <w:rsid w:val="00D56EA0"/>
    <w:rsid w:val="00D83135"/>
    <w:rsid w:val="00D84200"/>
    <w:rsid w:val="00D84799"/>
    <w:rsid w:val="00D956A3"/>
    <w:rsid w:val="00DB00CD"/>
    <w:rsid w:val="00DC1F90"/>
    <w:rsid w:val="00DC2F0E"/>
    <w:rsid w:val="00DC38FD"/>
    <w:rsid w:val="00DC6F1E"/>
    <w:rsid w:val="00DE7751"/>
    <w:rsid w:val="00DF3204"/>
    <w:rsid w:val="00E016D5"/>
    <w:rsid w:val="00E16D60"/>
    <w:rsid w:val="00E225AF"/>
    <w:rsid w:val="00E22C2D"/>
    <w:rsid w:val="00E258B9"/>
    <w:rsid w:val="00E66D97"/>
    <w:rsid w:val="00E92611"/>
    <w:rsid w:val="00EA1175"/>
    <w:rsid w:val="00EA19E1"/>
    <w:rsid w:val="00EA2667"/>
    <w:rsid w:val="00EA5296"/>
    <w:rsid w:val="00ED5495"/>
    <w:rsid w:val="00ED7E9E"/>
    <w:rsid w:val="00EE1E15"/>
    <w:rsid w:val="00EE5192"/>
    <w:rsid w:val="00EF4943"/>
    <w:rsid w:val="00F10DD3"/>
    <w:rsid w:val="00F11294"/>
    <w:rsid w:val="00F2675E"/>
    <w:rsid w:val="00F32DE6"/>
    <w:rsid w:val="00F521F8"/>
    <w:rsid w:val="00F52AEA"/>
    <w:rsid w:val="00F61272"/>
    <w:rsid w:val="00F64895"/>
    <w:rsid w:val="00F85342"/>
    <w:rsid w:val="00F904BD"/>
    <w:rsid w:val="00FA0134"/>
    <w:rsid w:val="00FA55B7"/>
    <w:rsid w:val="00FB04B5"/>
    <w:rsid w:val="00FB6349"/>
    <w:rsid w:val="00FB7469"/>
    <w:rsid w:val="00FC04F9"/>
    <w:rsid w:val="00FD79C6"/>
    <w:rsid w:val="00FE3B59"/>
    <w:rsid w:val="00FE699F"/>
    <w:rsid w:val="01735031"/>
    <w:rsid w:val="02AE4893"/>
    <w:rsid w:val="035B751F"/>
    <w:rsid w:val="055E2A86"/>
    <w:rsid w:val="05B60106"/>
    <w:rsid w:val="05B75476"/>
    <w:rsid w:val="05FA57A2"/>
    <w:rsid w:val="06B55BB1"/>
    <w:rsid w:val="074B4ED9"/>
    <w:rsid w:val="07985BC8"/>
    <w:rsid w:val="079D3551"/>
    <w:rsid w:val="08C474AD"/>
    <w:rsid w:val="08DB6A0C"/>
    <w:rsid w:val="091F7B45"/>
    <w:rsid w:val="0A053F30"/>
    <w:rsid w:val="0A0D6475"/>
    <w:rsid w:val="0AB725AE"/>
    <w:rsid w:val="0B902B00"/>
    <w:rsid w:val="0BAE7D65"/>
    <w:rsid w:val="0BC91483"/>
    <w:rsid w:val="0BF45FFD"/>
    <w:rsid w:val="0D444579"/>
    <w:rsid w:val="0E271BD3"/>
    <w:rsid w:val="0EE673FA"/>
    <w:rsid w:val="0FAD6026"/>
    <w:rsid w:val="0FBD795B"/>
    <w:rsid w:val="10296D14"/>
    <w:rsid w:val="10566495"/>
    <w:rsid w:val="105B7BCD"/>
    <w:rsid w:val="121D1A66"/>
    <w:rsid w:val="124675EC"/>
    <w:rsid w:val="13C57E49"/>
    <w:rsid w:val="14ED0C51"/>
    <w:rsid w:val="15202423"/>
    <w:rsid w:val="154D46E6"/>
    <w:rsid w:val="16F74C87"/>
    <w:rsid w:val="171B3AD1"/>
    <w:rsid w:val="17693B9C"/>
    <w:rsid w:val="187E08D3"/>
    <w:rsid w:val="197168B8"/>
    <w:rsid w:val="19BD28F4"/>
    <w:rsid w:val="1B302354"/>
    <w:rsid w:val="1B3208FE"/>
    <w:rsid w:val="1B574618"/>
    <w:rsid w:val="1BB14F95"/>
    <w:rsid w:val="1C8E696F"/>
    <w:rsid w:val="1CB20052"/>
    <w:rsid w:val="1CBF4B4E"/>
    <w:rsid w:val="1D174238"/>
    <w:rsid w:val="1D617D02"/>
    <w:rsid w:val="1EE64558"/>
    <w:rsid w:val="1F0E234A"/>
    <w:rsid w:val="1F573E9A"/>
    <w:rsid w:val="2003315D"/>
    <w:rsid w:val="20492B18"/>
    <w:rsid w:val="20CB4742"/>
    <w:rsid w:val="20EE47AB"/>
    <w:rsid w:val="21604DA5"/>
    <w:rsid w:val="2213549C"/>
    <w:rsid w:val="22DD1486"/>
    <w:rsid w:val="234F08A7"/>
    <w:rsid w:val="23CD6299"/>
    <w:rsid w:val="24143A16"/>
    <w:rsid w:val="243656F3"/>
    <w:rsid w:val="24C06881"/>
    <w:rsid w:val="24F812FF"/>
    <w:rsid w:val="25175F92"/>
    <w:rsid w:val="255C35B4"/>
    <w:rsid w:val="25735182"/>
    <w:rsid w:val="25CF39B6"/>
    <w:rsid w:val="262A4912"/>
    <w:rsid w:val="26977345"/>
    <w:rsid w:val="27002976"/>
    <w:rsid w:val="270E3C47"/>
    <w:rsid w:val="275B2A6E"/>
    <w:rsid w:val="275D39D1"/>
    <w:rsid w:val="276D7290"/>
    <w:rsid w:val="27886799"/>
    <w:rsid w:val="27AD4815"/>
    <w:rsid w:val="28A34F80"/>
    <w:rsid w:val="2A6F2080"/>
    <w:rsid w:val="2BE263B7"/>
    <w:rsid w:val="2C1E6131"/>
    <w:rsid w:val="2C453EE6"/>
    <w:rsid w:val="2CBE63A8"/>
    <w:rsid w:val="2D08112F"/>
    <w:rsid w:val="2F974706"/>
    <w:rsid w:val="2FC65309"/>
    <w:rsid w:val="312560DD"/>
    <w:rsid w:val="314B042A"/>
    <w:rsid w:val="32C739DA"/>
    <w:rsid w:val="33935B00"/>
    <w:rsid w:val="34023004"/>
    <w:rsid w:val="340F2CE4"/>
    <w:rsid w:val="34196F4B"/>
    <w:rsid w:val="349B61F6"/>
    <w:rsid w:val="36704C12"/>
    <w:rsid w:val="36760531"/>
    <w:rsid w:val="37680924"/>
    <w:rsid w:val="377A3EE6"/>
    <w:rsid w:val="377E3C16"/>
    <w:rsid w:val="37DF207C"/>
    <w:rsid w:val="37F84756"/>
    <w:rsid w:val="383427C6"/>
    <w:rsid w:val="393A3057"/>
    <w:rsid w:val="39AD1ECB"/>
    <w:rsid w:val="3ADC5DE2"/>
    <w:rsid w:val="3BBC7C21"/>
    <w:rsid w:val="3BE7336F"/>
    <w:rsid w:val="3C946090"/>
    <w:rsid w:val="3D673216"/>
    <w:rsid w:val="3DFE2368"/>
    <w:rsid w:val="3E103250"/>
    <w:rsid w:val="3E5E0524"/>
    <w:rsid w:val="402D44A8"/>
    <w:rsid w:val="40FC41EA"/>
    <w:rsid w:val="42745C6B"/>
    <w:rsid w:val="42A3341A"/>
    <w:rsid w:val="43097AB5"/>
    <w:rsid w:val="435C5071"/>
    <w:rsid w:val="453273D9"/>
    <w:rsid w:val="45EB7833"/>
    <w:rsid w:val="460B2C6C"/>
    <w:rsid w:val="46245FD3"/>
    <w:rsid w:val="47782B6E"/>
    <w:rsid w:val="47CC477E"/>
    <w:rsid w:val="47F210A1"/>
    <w:rsid w:val="48032826"/>
    <w:rsid w:val="48136324"/>
    <w:rsid w:val="482A07DE"/>
    <w:rsid w:val="487C71E6"/>
    <w:rsid w:val="49727064"/>
    <w:rsid w:val="499072B6"/>
    <w:rsid w:val="4A495C8F"/>
    <w:rsid w:val="4C8B27A3"/>
    <w:rsid w:val="4DCE7CB6"/>
    <w:rsid w:val="50AE650D"/>
    <w:rsid w:val="51276FA6"/>
    <w:rsid w:val="51894824"/>
    <w:rsid w:val="52053205"/>
    <w:rsid w:val="523A7012"/>
    <w:rsid w:val="52A065B0"/>
    <w:rsid w:val="52AC1782"/>
    <w:rsid w:val="52BC5095"/>
    <w:rsid w:val="54735370"/>
    <w:rsid w:val="547358F3"/>
    <w:rsid w:val="549B0ED4"/>
    <w:rsid w:val="54AF6DF5"/>
    <w:rsid w:val="551C764E"/>
    <w:rsid w:val="55F22D2B"/>
    <w:rsid w:val="56F56BB2"/>
    <w:rsid w:val="57FB3C47"/>
    <w:rsid w:val="58391073"/>
    <w:rsid w:val="58A51292"/>
    <w:rsid w:val="5A3022D5"/>
    <w:rsid w:val="5A7647AA"/>
    <w:rsid w:val="5AED0649"/>
    <w:rsid w:val="5B9E711E"/>
    <w:rsid w:val="5C790656"/>
    <w:rsid w:val="5E697905"/>
    <w:rsid w:val="5E6E4FF5"/>
    <w:rsid w:val="5E9E2292"/>
    <w:rsid w:val="5F677575"/>
    <w:rsid w:val="5F867B52"/>
    <w:rsid w:val="5FD105D1"/>
    <w:rsid w:val="5FF17880"/>
    <w:rsid w:val="60BA2ADC"/>
    <w:rsid w:val="60BA585F"/>
    <w:rsid w:val="60EC6236"/>
    <w:rsid w:val="614F325D"/>
    <w:rsid w:val="61A43188"/>
    <w:rsid w:val="62034CDF"/>
    <w:rsid w:val="623753BE"/>
    <w:rsid w:val="63BA6F35"/>
    <w:rsid w:val="63EB4043"/>
    <w:rsid w:val="64F95CA1"/>
    <w:rsid w:val="650757E2"/>
    <w:rsid w:val="66ED1D11"/>
    <w:rsid w:val="6759641F"/>
    <w:rsid w:val="67FE0A1E"/>
    <w:rsid w:val="682D16D4"/>
    <w:rsid w:val="689E1274"/>
    <w:rsid w:val="68F61975"/>
    <w:rsid w:val="694C202E"/>
    <w:rsid w:val="69537997"/>
    <w:rsid w:val="697049E7"/>
    <w:rsid w:val="697D2051"/>
    <w:rsid w:val="69B8479F"/>
    <w:rsid w:val="6B481BD4"/>
    <w:rsid w:val="6BD47E3D"/>
    <w:rsid w:val="6C367B72"/>
    <w:rsid w:val="6C4C22B1"/>
    <w:rsid w:val="6E0F3245"/>
    <w:rsid w:val="6E44087C"/>
    <w:rsid w:val="6E480E84"/>
    <w:rsid w:val="6FD56C86"/>
    <w:rsid w:val="70582124"/>
    <w:rsid w:val="709D07F8"/>
    <w:rsid w:val="713D0567"/>
    <w:rsid w:val="7157362B"/>
    <w:rsid w:val="730970F8"/>
    <w:rsid w:val="752C2E0E"/>
    <w:rsid w:val="756A7557"/>
    <w:rsid w:val="76BA37D6"/>
    <w:rsid w:val="7808269C"/>
    <w:rsid w:val="78561C2A"/>
    <w:rsid w:val="78EC4DFF"/>
    <w:rsid w:val="794C3B7E"/>
    <w:rsid w:val="7A13224F"/>
    <w:rsid w:val="7B030A32"/>
    <w:rsid w:val="7BB420A9"/>
    <w:rsid w:val="7BD13011"/>
    <w:rsid w:val="7C00506B"/>
    <w:rsid w:val="7CC957DA"/>
    <w:rsid w:val="7D516A5D"/>
    <w:rsid w:val="7DA05288"/>
    <w:rsid w:val="7DA6175F"/>
    <w:rsid w:val="7DBB0802"/>
    <w:rsid w:val="7F6878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5"/>
    <w:semiHidden/>
    <w:unhideWhenUsed/>
    <w:qFormat/>
    <w:uiPriority w:val="99"/>
    <w:pPr>
      <w:jc w:val="left"/>
    </w:pPr>
  </w:style>
  <w:style w:type="paragraph" w:styleId="7">
    <w:name w:val="Body Text"/>
    <w:basedOn w:val="1"/>
    <w:qFormat/>
    <w:uiPriority w:val="1"/>
    <w:pPr>
      <w:ind w:left="217"/>
    </w:pPr>
    <w:rPr>
      <w:rFonts w:ascii="宋体" w:hAnsi="宋体" w:cs="宋体"/>
      <w:sz w:val="24"/>
      <w:szCs w:val="24"/>
      <w:lang w:val="zh-CN" w:bidi="zh-CN"/>
    </w:rPr>
  </w:style>
  <w:style w:type="paragraph" w:styleId="8">
    <w:name w:val="Balloon Text"/>
    <w:basedOn w:val="1"/>
    <w:link w:val="25"/>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0"/>
    <w:qFormat/>
    <w:uiPriority w:val="10"/>
    <w:pPr>
      <w:spacing w:before="240" w:after="60"/>
      <w:jc w:val="center"/>
      <w:outlineLvl w:val="0"/>
    </w:pPr>
    <w:rPr>
      <w:rFonts w:asciiTheme="majorHAnsi" w:hAnsiTheme="majorHAnsi" w:cstheme="majorBidi"/>
      <w:b/>
      <w:bCs/>
      <w:sz w:val="32"/>
      <w:szCs w:val="32"/>
    </w:rPr>
  </w:style>
  <w:style w:type="paragraph" w:styleId="15">
    <w:name w:val="annotation subject"/>
    <w:basedOn w:val="6"/>
    <w:next w:val="6"/>
    <w:link w:val="36"/>
    <w:semiHidden/>
    <w:unhideWhenUsed/>
    <w:qFormat/>
    <w:uiPriority w:val="99"/>
    <w:rPr>
      <w:b/>
      <w:bCs/>
    </w:rPr>
  </w:style>
  <w:style w:type="table" w:styleId="17">
    <w:name w:val="Table Grid"/>
    <w:basedOn w:val="16"/>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0"/>
    <w:qFormat/>
    <w:uiPriority w:val="99"/>
    <w:rPr>
      <w:sz w:val="18"/>
      <w:szCs w:val="18"/>
    </w:rPr>
  </w:style>
  <w:style w:type="character" w:customStyle="1" w:styleId="22">
    <w:name w:val="页脚 Char"/>
    <w:basedOn w:val="18"/>
    <w:link w:val="9"/>
    <w:qFormat/>
    <w:uiPriority w:val="99"/>
    <w:rPr>
      <w:sz w:val="18"/>
      <w:szCs w:val="18"/>
    </w:rPr>
  </w:style>
  <w:style w:type="paragraph" w:customStyle="1" w:styleId="23">
    <w:name w:val="无间隔1"/>
    <w:qFormat/>
    <w:uiPriority w:val="99"/>
    <w:rPr>
      <w:rFonts w:ascii="Calibri" w:hAnsi="Calibri" w:eastAsia="宋体" w:cs="Times New Roman"/>
      <w:sz w:val="22"/>
      <w:szCs w:val="22"/>
      <w:lang w:val="en-US" w:eastAsia="zh-CN" w:bidi="ar-SA"/>
    </w:rPr>
  </w:style>
  <w:style w:type="paragraph" w:customStyle="1" w:styleId="24">
    <w:name w:val="无间隔11"/>
    <w:qFormat/>
    <w:uiPriority w:val="1"/>
    <w:rPr>
      <w:rFonts w:ascii="Calibri" w:hAnsi="Calibri" w:eastAsia="宋体" w:cs="Times New Roman"/>
      <w:sz w:val="22"/>
      <w:szCs w:val="22"/>
      <w:lang w:val="en-US" w:eastAsia="zh-CN" w:bidi="ar-SA"/>
    </w:rPr>
  </w:style>
  <w:style w:type="character" w:customStyle="1" w:styleId="25">
    <w:name w:val="批注框文本 Char"/>
    <w:basedOn w:val="18"/>
    <w:link w:val="8"/>
    <w:semiHidden/>
    <w:qFormat/>
    <w:uiPriority w:val="99"/>
    <w:rPr>
      <w:rFonts w:ascii="Calibri" w:hAnsi="Calibri" w:eastAsia="宋体" w:cs="Times New Roman"/>
      <w:sz w:val="18"/>
      <w:szCs w:val="18"/>
    </w:rPr>
  </w:style>
  <w:style w:type="paragraph" w:customStyle="1" w:styleId="26">
    <w:name w:val="列出段落1"/>
    <w:basedOn w:val="1"/>
    <w:qFormat/>
    <w:uiPriority w:val="34"/>
    <w:pPr>
      <w:ind w:firstLine="420" w:firstLineChars="200"/>
    </w:pPr>
  </w:style>
  <w:style w:type="character" w:customStyle="1" w:styleId="27">
    <w:name w:val="标题 1 Char"/>
    <w:basedOn w:val="18"/>
    <w:link w:val="2"/>
    <w:qFormat/>
    <w:uiPriority w:val="9"/>
    <w:rPr>
      <w:rFonts w:ascii="Calibri" w:hAnsi="Calibri" w:eastAsia="宋体" w:cs="Times New Roman"/>
      <w:b/>
      <w:bCs/>
      <w:kern w:val="44"/>
      <w:sz w:val="44"/>
      <w:szCs w:val="44"/>
    </w:rPr>
  </w:style>
  <w:style w:type="paragraph" w:customStyle="1" w:styleId="28">
    <w:name w:val="p0"/>
    <w:basedOn w:val="1"/>
    <w:qFormat/>
    <w:uiPriority w:val="99"/>
    <w:pPr>
      <w:widowControl/>
    </w:pPr>
    <w:rPr>
      <w:rFonts w:ascii="Times New Roman" w:hAnsi="Times New Roman"/>
      <w:kern w:val="0"/>
      <w:szCs w:val="21"/>
    </w:rPr>
  </w:style>
  <w:style w:type="character" w:customStyle="1" w:styleId="29">
    <w:name w:val="标题 2 Char"/>
    <w:basedOn w:val="18"/>
    <w:link w:val="3"/>
    <w:qFormat/>
    <w:uiPriority w:val="9"/>
    <w:rPr>
      <w:rFonts w:asciiTheme="majorHAnsi" w:hAnsiTheme="majorHAnsi" w:eastAsiaTheme="majorEastAsia" w:cstheme="majorBidi"/>
      <w:b/>
      <w:bCs/>
      <w:sz w:val="32"/>
      <w:szCs w:val="32"/>
    </w:rPr>
  </w:style>
  <w:style w:type="character" w:customStyle="1" w:styleId="30">
    <w:name w:val="标题 Char"/>
    <w:basedOn w:val="18"/>
    <w:link w:val="14"/>
    <w:qFormat/>
    <w:uiPriority w:val="10"/>
    <w:rPr>
      <w:rFonts w:eastAsia="宋体" w:asciiTheme="majorHAnsi" w:hAnsiTheme="majorHAnsi" w:cstheme="majorBidi"/>
      <w:b/>
      <w:bCs/>
      <w:sz w:val="32"/>
      <w:szCs w:val="32"/>
    </w:rPr>
  </w:style>
  <w:style w:type="character" w:customStyle="1" w:styleId="31">
    <w:name w:val="标题 3 Char"/>
    <w:basedOn w:val="18"/>
    <w:link w:val="4"/>
    <w:qFormat/>
    <w:uiPriority w:val="9"/>
    <w:rPr>
      <w:rFonts w:ascii="Calibri" w:hAnsi="Calibri" w:eastAsia="宋体" w:cs="Times New Roman"/>
      <w:b/>
      <w:bCs/>
      <w:sz w:val="32"/>
      <w:szCs w:val="32"/>
    </w:rPr>
  </w:style>
  <w:style w:type="character" w:customStyle="1" w:styleId="32">
    <w:name w:val="标题 4 Char"/>
    <w:basedOn w:val="18"/>
    <w:link w:val="5"/>
    <w:qFormat/>
    <w:uiPriority w:val="9"/>
    <w:rPr>
      <w:rFonts w:asciiTheme="majorHAnsi" w:hAnsiTheme="majorHAnsi" w:eastAsiaTheme="majorEastAsia" w:cstheme="majorBidi"/>
      <w:b/>
      <w:bCs/>
      <w:sz w:val="28"/>
      <w:szCs w:val="28"/>
    </w:rPr>
  </w:style>
  <w:style w:type="paragraph" w:styleId="33">
    <w:name w:val="List Paragraph"/>
    <w:basedOn w:val="1"/>
    <w:qFormat/>
    <w:uiPriority w:val="34"/>
    <w:pPr>
      <w:ind w:firstLine="420" w:firstLineChars="200"/>
    </w:pPr>
  </w:style>
  <w:style w:type="paragraph" w:customStyle="1" w:styleId="34">
    <w:name w:val="Table Paragraph"/>
    <w:basedOn w:val="1"/>
    <w:qFormat/>
    <w:uiPriority w:val="1"/>
    <w:rPr>
      <w:rFonts w:ascii="宋体" w:hAnsi="宋体" w:cs="宋体"/>
      <w:lang w:val="zh-CN" w:bidi="zh-CN"/>
    </w:rPr>
  </w:style>
  <w:style w:type="character" w:customStyle="1" w:styleId="35">
    <w:name w:val="批注文字 Char"/>
    <w:basedOn w:val="18"/>
    <w:link w:val="6"/>
    <w:semiHidden/>
    <w:qFormat/>
    <w:uiPriority w:val="99"/>
    <w:rPr>
      <w:rFonts w:ascii="Calibri" w:hAnsi="Calibri" w:eastAsia="宋体" w:cs="Times New Roman"/>
      <w:kern w:val="2"/>
      <w:sz w:val="21"/>
      <w:szCs w:val="22"/>
    </w:rPr>
  </w:style>
  <w:style w:type="character" w:customStyle="1" w:styleId="36">
    <w:name w:val="批注主题 Char"/>
    <w:basedOn w:val="35"/>
    <w:link w:val="15"/>
    <w:semiHidden/>
    <w:qFormat/>
    <w:uiPriority w:val="99"/>
    <w:rPr>
      <w:rFonts w:ascii="Calibri" w:hAnsi="Calibri" w:eastAsia="宋体" w:cs="Times New Roman"/>
      <w:b/>
      <w:bCs/>
      <w:kern w:val="2"/>
      <w:sz w:val="21"/>
      <w:szCs w:val="22"/>
    </w:rPr>
  </w:style>
  <w:style w:type="paragraph" w:customStyle="1" w:styleId="37">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37D6D-119B-4947-82F9-07D57102F2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25510</Words>
  <Characters>29273</Characters>
  <Lines>244</Lines>
  <Paragraphs>68</Paragraphs>
  <TotalTime>2</TotalTime>
  <ScaleCrop>false</ScaleCrop>
  <LinksUpToDate>false</LinksUpToDate>
  <CharactersWithSpaces>30554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2021-08-11T06:08:00Z</dcterms:created>
  <dc:creator>yd</dc:creator>
  <cp:lastModifiedBy>吕丹石</cp:lastModifiedBy>
  <dcterms:modified xsi:type="dcterms:W3CDTF">2024-06-25T06:30:04Z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61AFACC4D1684312BDC41ACCA80B19B5_13</vt:lpwstr>
  </property>
</Properties>
</file>